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7E17A70A" w:rsidR="009827D9" w:rsidRPr="00734B8D" w:rsidRDefault="009827D9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4B8D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851A07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734B8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General pathology                    Dr. Ali H. Murad</w:t>
      </w:r>
    </w:p>
    <w:p w14:paraId="6F3E0BE5" w14:textId="0538C3B0" w:rsidR="009827D9" w:rsidRPr="00734B8D" w:rsidRDefault="009827D9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64734BC" w14:textId="77777777" w:rsidR="00851A07" w:rsidRPr="00851A07" w:rsidRDefault="00851A07" w:rsidP="00851A07">
      <w:pPr>
        <w:tabs>
          <w:tab w:val="left" w:pos="2734"/>
        </w:tabs>
        <w:jc w:val="both"/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851A0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Type III, Immune-Complex Disorders:</w:t>
      </w:r>
    </w:p>
    <w:p w14:paraId="76D39770" w14:textId="77777777" w:rsidR="00851A07" w:rsidRDefault="00851A07" w:rsidP="00851A07">
      <w:pPr>
        <w:tabs>
          <w:tab w:val="left" w:pos="2734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They are mediated by the formation of insoluble antigen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antibody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complexes that activate complement which will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generates chemotactic and vasoactive mediators that cause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tissue damage by a variety of mechanisms, including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alterations in blood flow, increased vascular permeability,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and the destructive action of inflammatory cells.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2591A9C3" w14:textId="77777777" w:rsidR="00E17D3C" w:rsidRDefault="00851A07" w:rsidP="00E17D3C">
      <w:pPr>
        <w:tabs>
          <w:tab w:val="left" w:pos="2734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The reaction occurs when the antigen combines with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antibody, whether in the circulation (circulating immune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complexes) or at extravascular sites where antigen may have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been deposited.</w:t>
      </w:r>
    </w:p>
    <w:p w14:paraId="416EC769" w14:textId="4A07BAAF" w:rsidR="00851A07" w:rsidRPr="00851A07" w:rsidRDefault="00851A07" w:rsidP="00E17D3C">
      <w:pPr>
        <w:tabs>
          <w:tab w:val="left" w:pos="2734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Immune complexes formed in the circulation produce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damage when they come in contact with the vessel lining or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are deposited in tissues,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including the renal glomerulus, skin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venules, lung, and joint synovium.</w:t>
      </w:r>
    </w:p>
    <w:p w14:paraId="559AA994" w14:textId="387ACBA4" w:rsidR="00851A07" w:rsidRP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There are two general types of antigens that cause immune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complex mediated injury:</w:t>
      </w:r>
    </w:p>
    <w:p w14:paraId="296878E5" w14:textId="77777777" w:rsidR="00851A07" w:rsidRP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1- Exogenous antigens such as viral and bacterial proteins.</w:t>
      </w:r>
    </w:p>
    <w:p w14:paraId="24C117A5" w14:textId="4F1B4C83" w:rsidR="00851A07" w:rsidRP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2- Endogenous antigens such as self-antigens associated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with autoimmune disorders.</w:t>
      </w:r>
    </w:p>
    <w:p w14:paraId="5915ACB6" w14:textId="27B00E58" w:rsidR="00851A07" w:rsidRP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Type III reactions are responsible for the acute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glomerulonephritis that follows a streptococcal infection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and the manifestations of autoimmune disorders such as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 xml:space="preserve">systemic lupus </w:t>
      </w:r>
      <w:r w:rsidR="00E17D3C" w:rsidRPr="00851A07">
        <w:rPr>
          <w:rFonts w:asciiTheme="majorBidi" w:eastAsia="ArialMT" w:hAnsiTheme="majorBidi" w:cstheme="majorBidi"/>
          <w:sz w:val="28"/>
          <w:szCs w:val="28"/>
        </w:rPr>
        <w:t>erythematosus (</w:t>
      </w:r>
      <w:r w:rsidRPr="00851A07">
        <w:rPr>
          <w:rFonts w:asciiTheme="majorBidi" w:eastAsia="ArialMT" w:hAnsiTheme="majorBidi" w:cstheme="majorBidi"/>
          <w:sz w:val="28"/>
          <w:szCs w:val="28"/>
        </w:rPr>
        <w:t>SLE).</w:t>
      </w:r>
    </w:p>
    <w:p w14:paraId="60C84C9E" w14:textId="2E58CC3C" w:rsidR="00851A07" w:rsidRP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Unlike type II reactions, in which the damage is caused by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binding of antibody to body cells, the harmful effects of type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III reactions are indirect (i.e., secondary to the inflammatory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response induced by activated complement).</w:t>
      </w:r>
    </w:p>
    <w:p w14:paraId="3714BAFD" w14:textId="59ACD158" w:rsidR="00851A07" w:rsidRP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Acute serum sickness is the type of a systemic immune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 xml:space="preserve">complex </w:t>
      </w:r>
      <w:r w:rsidR="00E17D3C" w:rsidRPr="00851A07">
        <w:rPr>
          <w:rFonts w:asciiTheme="majorBidi" w:eastAsia="ArialMT" w:hAnsiTheme="majorBidi" w:cstheme="majorBidi"/>
          <w:sz w:val="28"/>
          <w:szCs w:val="28"/>
        </w:rPr>
        <w:t>disease. Serum</w:t>
      </w:r>
      <w:r w:rsidRPr="00851A07">
        <w:rPr>
          <w:rFonts w:asciiTheme="majorBidi" w:eastAsia="ArialMT" w:hAnsiTheme="majorBidi" w:cstheme="majorBidi"/>
          <w:sz w:val="28"/>
          <w:szCs w:val="28"/>
        </w:rPr>
        <w:t xml:space="preserve"> sickness is a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syndrome consisting of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rash, lymphadenopathy, arthralgias, and occasionally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neurologic disorders that appeared 7 or more days after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injections of horse antisera for prevention of tetanus.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Although this therapy is not used today, the name remains.</w:t>
      </w:r>
    </w:p>
    <w:p w14:paraId="5F605118" w14:textId="2EC37034" w:rsidR="00851A07" w:rsidRDefault="00851A07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51A07">
        <w:rPr>
          <w:rFonts w:asciiTheme="majorBidi" w:eastAsia="ArialMT" w:hAnsiTheme="majorBidi" w:cstheme="majorBidi"/>
          <w:sz w:val="28"/>
          <w:szCs w:val="28"/>
        </w:rPr>
        <w:t>The most common causes of this allergic disorder include: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antibiotics (especially penicillin), various foods, drugs, and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insect venoms. Serum sickness is triggered by the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deposition of insoluble antigen-antibody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(IgM and IgG)</w:t>
      </w:r>
      <w:r w:rsidR="00E17D3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51A07">
        <w:rPr>
          <w:rFonts w:asciiTheme="majorBidi" w:eastAsia="ArialMT" w:hAnsiTheme="majorBidi" w:cstheme="majorBidi"/>
          <w:sz w:val="28"/>
          <w:szCs w:val="28"/>
        </w:rPr>
        <w:t>complexes in blood vessels, joints, heart, and kidney tissue.</w:t>
      </w:r>
    </w:p>
    <w:p w14:paraId="1AB43663" w14:textId="0E972FFC" w:rsidR="00E17D3C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</w:p>
    <w:p w14:paraId="040CF0EC" w14:textId="7A3B9FB1" w:rsidR="00E17D3C" w:rsidRPr="00E17D3C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E17D3C">
        <w:rPr>
          <w:rFonts w:asciiTheme="majorBidi" w:eastAsia="ArialMT" w:hAnsiTheme="majorBidi" w:cstheme="majorBidi"/>
          <w:sz w:val="28"/>
          <w:szCs w:val="28"/>
        </w:rPr>
        <w:lastRenderedPageBreak/>
        <w:t>The deposited complexes activate complement, increase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E17D3C">
        <w:rPr>
          <w:rFonts w:asciiTheme="majorBidi" w:eastAsia="ArialMT" w:hAnsiTheme="majorBidi" w:cstheme="majorBidi"/>
          <w:sz w:val="28"/>
          <w:szCs w:val="28"/>
        </w:rPr>
        <w:t>vascular permeability, and recruit phagocytic cells, all of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E17D3C">
        <w:rPr>
          <w:rFonts w:asciiTheme="majorBidi" w:eastAsia="ArialMT" w:hAnsiTheme="majorBidi" w:cstheme="majorBidi"/>
          <w:sz w:val="28"/>
          <w:szCs w:val="28"/>
        </w:rPr>
        <w:t xml:space="preserve">which can promote focal tissue damage and </w:t>
      </w:r>
      <w:r w:rsidRPr="00E17D3C">
        <w:rPr>
          <w:rFonts w:asciiTheme="majorBidi" w:eastAsia="ArialMT" w:hAnsiTheme="majorBidi" w:cstheme="majorBidi"/>
          <w:sz w:val="28"/>
          <w:szCs w:val="28"/>
        </w:rPr>
        <w:t>oedema</w:t>
      </w:r>
      <w:r w:rsidRPr="00E17D3C">
        <w:rPr>
          <w:rFonts w:asciiTheme="majorBidi" w:eastAsia="ArialMT" w:hAnsiTheme="majorBidi" w:cstheme="majorBidi"/>
          <w:sz w:val="28"/>
          <w:szCs w:val="28"/>
        </w:rPr>
        <w:t>.</w:t>
      </w:r>
    </w:p>
    <w:p w14:paraId="7F833A63" w14:textId="77777777" w:rsidR="00E17D3C" w:rsidRPr="00E17D3C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E17D3C">
        <w:rPr>
          <w:rFonts w:asciiTheme="majorBidi" w:eastAsia="ArialMT" w:hAnsiTheme="majorBidi" w:cstheme="majorBidi"/>
          <w:sz w:val="28"/>
          <w:szCs w:val="28"/>
        </w:rPr>
        <w:t>The signs and symptoms include:</w:t>
      </w:r>
    </w:p>
    <w:p w14:paraId="1312588B" w14:textId="77777777" w:rsidR="007A5214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E17D3C">
        <w:rPr>
          <w:rFonts w:asciiTheme="majorBidi" w:eastAsia="ArialMT" w:hAnsiTheme="majorBidi" w:cstheme="majorBidi"/>
          <w:sz w:val="28"/>
          <w:szCs w:val="28"/>
        </w:rPr>
        <w:t xml:space="preserve">1-Urticaria. </w:t>
      </w:r>
    </w:p>
    <w:p w14:paraId="6863F20E" w14:textId="72F0985F" w:rsidR="00E17D3C" w:rsidRPr="00E17D3C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E17D3C">
        <w:rPr>
          <w:rFonts w:asciiTheme="majorBidi" w:eastAsia="ArialMT" w:hAnsiTheme="majorBidi" w:cstheme="majorBidi"/>
          <w:sz w:val="28"/>
          <w:szCs w:val="28"/>
        </w:rPr>
        <w:t>2- Patchy or generalized rash.</w:t>
      </w:r>
    </w:p>
    <w:p w14:paraId="1F9DA48B" w14:textId="77777777" w:rsidR="007A5214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E17D3C">
        <w:rPr>
          <w:rFonts w:asciiTheme="majorBidi" w:eastAsia="ArialMT" w:hAnsiTheme="majorBidi" w:cstheme="majorBidi"/>
          <w:sz w:val="28"/>
          <w:szCs w:val="28"/>
        </w:rPr>
        <w:t xml:space="preserve">3- Extensive </w:t>
      </w:r>
      <w:r w:rsidR="007A5214" w:rsidRPr="00E17D3C">
        <w:rPr>
          <w:rFonts w:asciiTheme="majorBidi" w:eastAsia="ArialMT" w:hAnsiTheme="majorBidi" w:cstheme="majorBidi"/>
          <w:sz w:val="28"/>
          <w:szCs w:val="28"/>
        </w:rPr>
        <w:t>oedema</w:t>
      </w:r>
      <w:r w:rsidRPr="00E17D3C">
        <w:rPr>
          <w:rFonts w:asciiTheme="majorBidi" w:eastAsia="ArialMT" w:hAnsiTheme="majorBidi" w:cstheme="majorBidi"/>
          <w:sz w:val="28"/>
          <w:szCs w:val="28"/>
        </w:rPr>
        <w:t xml:space="preserve"> (face, neck, and joints). </w:t>
      </w:r>
    </w:p>
    <w:p w14:paraId="59189CFA" w14:textId="02E1163E" w:rsidR="00E17D3C" w:rsidRDefault="00E17D3C" w:rsidP="00E17D3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E17D3C">
        <w:rPr>
          <w:rFonts w:asciiTheme="majorBidi" w:eastAsia="ArialMT" w:hAnsiTheme="majorBidi" w:cstheme="majorBidi"/>
          <w:sz w:val="28"/>
          <w:szCs w:val="28"/>
        </w:rPr>
        <w:t>4- fever.</w:t>
      </w:r>
    </w:p>
    <w:p w14:paraId="101F0D76" w14:textId="307CFD7F" w:rsidR="007A5214" w:rsidRDefault="007A5214" w:rsidP="007A5214">
      <w:pPr>
        <w:jc w:val="center"/>
        <w:rPr>
          <w:rFonts w:asciiTheme="majorBidi" w:eastAsia="ArialMT" w:hAnsiTheme="majorBidi" w:cstheme="majorBidi"/>
          <w:sz w:val="28"/>
          <w:szCs w:val="28"/>
        </w:rPr>
      </w:pPr>
      <w:r w:rsidRPr="007A5214">
        <w:rPr>
          <w:rFonts w:asciiTheme="majorBidi" w:eastAsia="ArialMT" w:hAnsiTheme="majorBidi" w:cstheme="majorBidi"/>
          <w:noProof/>
          <w:sz w:val="28"/>
          <w:szCs w:val="28"/>
        </w:rPr>
        <w:drawing>
          <wp:inline distT="0" distB="0" distL="0" distR="0" wp14:anchorId="67B03D33" wp14:editId="02C090BB">
            <wp:extent cx="3425345" cy="6149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15" cy="617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C762" w14:textId="4C8EC7B4" w:rsidR="007A5214" w:rsidRDefault="007A5214" w:rsidP="007A5214">
      <w:pPr>
        <w:jc w:val="center"/>
        <w:rPr>
          <w:rFonts w:asciiTheme="majorBidi" w:eastAsia="ArialMT" w:hAnsiTheme="majorBidi" w:cstheme="majorBidi"/>
          <w:sz w:val="28"/>
          <w:szCs w:val="28"/>
        </w:rPr>
      </w:pPr>
    </w:p>
    <w:p w14:paraId="4F8D8AC4" w14:textId="2672F6C4" w:rsidR="007A5214" w:rsidRPr="00847717" w:rsidRDefault="007A5214" w:rsidP="007A5214">
      <w:pPr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84771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Type IV, Cell-Mediated</w:t>
      </w:r>
      <w:r w:rsidR="0084771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84771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Hypersensitivity Disorders:</w:t>
      </w:r>
    </w:p>
    <w:p w14:paraId="1E1793AC" w14:textId="28A48633" w:rsidR="007A5214" w:rsidRPr="007A5214" w:rsidRDefault="007A5214" w:rsidP="00847717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7A5214">
        <w:rPr>
          <w:rFonts w:asciiTheme="majorBidi" w:eastAsia="ArialMT" w:hAnsiTheme="majorBidi" w:cstheme="majorBidi"/>
          <w:sz w:val="28"/>
          <w:szCs w:val="28"/>
        </w:rPr>
        <w:t>It is mediated by cells, not antibodies; occur 24 to 72 hours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after exposure of a sensitized individual to the offending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antigen.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They are mediated by helper T lymphocytes that are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directly cytotoxic or that secrete inflammatory mediators like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cytokines that cause tissue changes. Cytokines will attract T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or B lymphocytes as well as monocytes, neutrophils,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eosinophils, and basophils. Some of the cytokines promote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differentiation and activation of macrophages that function as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phagocytic and antigen-presenting cells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(APCs).</w:t>
      </w:r>
    </w:p>
    <w:p w14:paraId="08CAF36A" w14:textId="77777777" w:rsidR="00847717" w:rsidRDefault="007A5214" w:rsidP="00847717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7A5214">
        <w:rPr>
          <w:rFonts w:asciiTheme="majorBidi" w:eastAsia="ArialMT" w:hAnsiTheme="majorBidi" w:cstheme="majorBidi"/>
          <w:sz w:val="28"/>
          <w:szCs w:val="28"/>
        </w:rPr>
        <w:t>The best-known type of delayed hypersensitivity response is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the reaction to the tuberculin test, in which inactivated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tuberculin or purified protein derivative is injected under the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skin. In a previously sensitized person, redness and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indurations of the area develop within 8 to 12 hours, reaching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 peak in 24 to 72 hours. A positive tuberculin test indicates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 xml:space="preserve">that a person has had sufficient exposure to the </w:t>
      </w:r>
      <w:proofErr w:type="spellStart"/>
      <w:proofErr w:type="gramStart"/>
      <w:r w:rsidRPr="00847717">
        <w:rPr>
          <w:rFonts w:asciiTheme="majorBidi" w:eastAsia="ArialMT" w:hAnsiTheme="majorBidi" w:cstheme="majorBidi"/>
          <w:i/>
          <w:iCs/>
          <w:sz w:val="28"/>
          <w:szCs w:val="28"/>
        </w:rPr>
        <w:t>M.tuberculosis</w:t>
      </w:r>
      <w:proofErr w:type="spellEnd"/>
      <w:proofErr w:type="gramEnd"/>
      <w:r w:rsidRPr="007A5214">
        <w:rPr>
          <w:rFonts w:asciiTheme="majorBidi" w:eastAsia="ArialMT" w:hAnsiTheme="majorBidi" w:cstheme="majorBidi"/>
          <w:sz w:val="28"/>
          <w:szCs w:val="28"/>
        </w:rPr>
        <w:t xml:space="preserve"> organism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to incite a hypersensitivity reaction.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46D329B0" w14:textId="72EC8FA8" w:rsidR="007A5214" w:rsidRPr="007A5214" w:rsidRDefault="007A5214" w:rsidP="00847717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7A5214">
        <w:rPr>
          <w:rFonts w:asciiTheme="majorBidi" w:eastAsia="ArialMT" w:hAnsiTheme="majorBidi" w:cstheme="majorBidi"/>
          <w:sz w:val="28"/>
          <w:szCs w:val="28"/>
        </w:rPr>
        <w:t>Certain types of antigens induce cell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mediated immunity with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an especially pronounced macrophage response. This type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of delayed hypersensitivity commonly develops in response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to particulate antigens that are large, insoluble, and difficult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to eliminate. The accumulated macrophages are often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transformed into so-called epithelioid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cells because they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resemble epithelium. A microscopic aggregation of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epithelioid cells, which usually are surrounded by a layer of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lymphocytes, is called a granuloma. Inflammation that is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characterized by type IV hypersensitivity is called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granulomatous inflammation.</w:t>
      </w:r>
    </w:p>
    <w:p w14:paraId="1C901AB6" w14:textId="48AB76C1" w:rsidR="007A5214" w:rsidRDefault="007A5214" w:rsidP="00AD6DD0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7A5214">
        <w:rPr>
          <w:rFonts w:asciiTheme="majorBidi" w:eastAsia="ArialMT" w:hAnsiTheme="majorBidi" w:cstheme="majorBidi"/>
          <w:sz w:val="28"/>
          <w:szCs w:val="28"/>
        </w:rPr>
        <w:t>Direct T-cell–mediated cytotoxicity, will cause necrosis of</w:t>
      </w:r>
      <w:r w:rsidR="009472F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antigen-bearing cells. It is important in the eradication of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virus infected cells, autoimmune diseases such as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Hashimoto’s thyroiditis, and host-versus-graft or graft-versus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host transplant rejection.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Allergic contact dermatitis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and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hypersensitivity pneumonitis are presented as examples of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cell</w:t>
      </w:r>
      <w:r w:rsidR="00AD6DD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A5214">
        <w:rPr>
          <w:rFonts w:asciiTheme="majorBidi" w:eastAsia="ArialMT" w:hAnsiTheme="majorBidi" w:cstheme="majorBidi"/>
          <w:sz w:val="28"/>
          <w:szCs w:val="28"/>
        </w:rPr>
        <w:t>mediated hypersensitivity reactions.</w:t>
      </w:r>
      <w:r w:rsidR="00847717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74F7ADC4" w14:textId="5CD2285F" w:rsidR="00AD6DD0" w:rsidRDefault="00AD6DD0" w:rsidP="00AD6DD0">
      <w:pPr>
        <w:rPr>
          <w:rFonts w:asciiTheme="majorBidi" w:eastAsia="ArialMT" w:hAnsiTheme="majorBidi" w:cstheme="majorBidi"/>
          <w:sz w:val="28"/>
          <w:szCs w:val="28"/>
        </w:rPr>
      </w:pPr>
    </w:p>
    <w:p w14:paraId="05639B35" w14:textId="140470DF" w:rsidR="00AD6DD0" w:rsidRPr="00AD6DD0" w:rsidRDefault="00AD6DD0" w:rsidP="00AD6DD0">
      <w:pPr>
        <w:tabs>
          <w:tab w:val="left" w:pos="3492"/>
        </w:tabs>
        <w:jc w:val="center"/>
        <w:rPr>
          <w:rFonts w:asciiTheme="majorBidi" w:eastAsia="ArialMT" w:hAnsiTheme="majorBidi" w:cstheme="majorBidi"/>
          <w:sz w:val="28"/>
          <w:szCs w:val="28"/>
        </w:rPr>
      </w:pPr>
      <w:r w:rsidRPr="00AD6DD0">
        <w:rPr>
          <w:rFonts w:asciiTheme="majorBidi" w:eastAsia="ArialMT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059049F2" wp14:editId="124FA1F2">
            <wp:extent cx="4533900" cy="6758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DD0" w:rsidRPr="00AD6D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DCD" w14:textId="77777777" w:rsidR="003413CB" w:rsidRDefault="003413CB" w:rsidP="003413CB">
      <w:pPr>
        <w:spacing w:after="0" w:line="240" w:lineRule="auto"/>
      </w:pPr>
      <w:r>
        <w:separator/>
      </w:r>
    </w:p>
  </w:endnote>
  <w:endnote w:type="continuationSeparator" w:id="0">
    <w:p w14:paraId="7FF8345D" w14:textId="77777777" w:rsidR="003413CB" w:rsidRDefault="003413CB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3C6" w14:textId="77777777" w:rsidR="003413CB" w:rsidRDefault="003413CB" w:rsidP="003413CB">
      <w:pPr>
        <w:spacing w:after="0" w:line="240" w:lineRule="auto"/>
      </w:pPr>
      <w:r>
        <w:separator/>
      </w:r>
    </w:p>
  </w:footnote>
  <w:footnote w:type="continuationSeparator" w:id="0">
    <w:p w14:paraId="1EF5B279" w14:textId="77777777" w:rsidR="003413CB" w:rsidRDefault="003413CB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3DC0"/>
    <w:rsid w:val="0006430F"/>
    <w:rsid w:val="000F616B"/>
    <w:rsid w:val="001633FF"/>
    <w:rsid w:val="001809BB"/>
    <w:rsid w:val="00180E99"/>
    <w:rsid w:val="001E1DFA"/>
    <w:rsid w:val="00220777"/>
    <w:rsid w:val="00314E21"/>
    <w:rsid w:val="00340F22"/>
    <w:rsid w:val="003413CB"/>
    <w:rsid w:val="00346D6C"/>
    <w:rsid w:val="003539E4"/>
    <w:rsid w:val="00357FBE"/>
    <w:rsid w:val="003A43B8"/>
    <w:rsid w:val="003C105B"/>
    <w:rsid w:val="003E0762"/>
    <w:rsid w:val="003E6A34"/>
    <w:rsid w:val="00423330"/>
    <w:rsid w:val="004548EE"/>
    <w:rsid w:val="00462F69"/>
    <w:rsid w:val="004B7ECC"/>
    <w:rsid w:val="005140EC"/>
    <w:rsid w:val="005157EC"/>
    <w:rsid w:val="00530424"/>
    <w:rsid w:val="005C606A"/>
    <w:rsid w:val="005E6CAC"/>
    <w:rsid w:val="006739FC"/>
    <w:rsid w:val="006A1657"/>
    <w:rsid w:val="006A48A5"/>
    <w:rsid w:val="006B154F"/>
    <w:rsid w:val="006D7795"/>
    <w:rsid w:val="00734B8D"/>
    <w:rsid w:val="00755B26"/>
    <w:rsid w:val="00756311"/>
    <w:rsid w:val="00791015"/>
    <w:rsid w:val="007A5214"/>
    <w:rsid w:val="007B26B1"/>
    <w:rsid w:val="007D46F4"/>
    <w:rsid w:val="007E0D72"/>
    <w:rsid w:val="00847717"/>
    <w:rsid w:val="00851A07"/>
    <w:rsid w:val="008C131A"/>
    <w:rsid w:val="008F1F7B"/>
    <w:rsid w:val="0090069C"/>
    <w:rsid w:val="009237C0"/>
    <w:rsid w:val="009472FA"/>
    <w:rsid w:val="00961990"/>
    <w:rsid w:val="00963631"/>
    <w:rsid w:val="009735C8"/>
    <w:rsid w:val="009827D9"/>
    <w:rsid w:val="00A07F4F"/>
    <w:rsid w:val="00A76852"/>
    <w:rsid w:val="00A77787"/>
    <w:rsid w:val="00AC2956"/>
    <w:rsid w:val="00AD6DD0"/>
    <w:rsid w:val="00B0433F"/>
    <w:rsid w:val="00B044D1"/>
    <w:rsid w:val="00B819C9"/>
    <w:rsid w:val="00BC66C0"/>
    <w:rsid w:val="00C1476B"/>
    <w:rsid w:val="00C147E7"/>
    <w:rsid w:val="00C63D13"/>
    <w:rsid w:val="00C816F7"/>
    <w:rsid w:val="00CE01ED"/>
    <w:rsid w:val="00CF4099"/>
    <w:rsid w:val="00D00112"/>
    <w:rsid w:val="00D10FC8"/>
    <w:rsid w:val="00D826BF"/>
    <w:rsid w:val="00DA75D3"/>
    <w:rsid w:val="00DC6304"/>
    <w:rsid w:val="00E07F64"/>
    <w:rsid w:val="00E17D3C"/>
    <w:rsid w:val="00E941AC"/>
    <w:rsid w:val="00EA5C97"/>
    <w:rsid w:val="00ED2A29"/>
    <w:rsid w:val="00EF6572"/>
    <w:rsid w:val="00F031D6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2</cp:revision>
  <dcterms:created xsi:type="dcterms:W3CDTF">2022-08-23T09:26:00Z</dcterms:created>
  <dcterms:modified xsi:type="dcterms:W3CDTF">2022-08-23T09:26:00Z</dcterms:modified>
</cp:coreProperties>
</file>