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F42A" w14:textId="23619792" w:rsidR="007837FD" w:rsidRPr="007837FD" w:rsidRDefault="007837FD" w:rsidP="00C13A75">
      <w:pPr>
        <w:autoSpaceDE w:val="0"/>
        <w:autoSpaceDN w:val="0"/>
        <w:adjustRightInd w:val="0"/>
        <w:spacing w:after="0" w:line="240" w:lineRule="auto"/>
        <w:ind w:left="0" w:firstLine="0"/>
        <w:jc w:val="both"/>
        <w:rPr>
          <w:rFonts w:asciiTheme="majorBidi" w:eastAsiaTheme="minorHAnsi" w:hAnsiTheme="majorBidi" w:cstheme="majorBidi"/>
          <w:b/>
          <w:bCs/>
          <w:color w:val="auto"/>
          <w:szCs w:val="28"/>
          <w:lang w:eastAsia="en-US"/>
        </w:rPr>
      </w:pPr>
      <w:bookmarkStart w:id="0" w:name="_Hlk130666209"/>
      <w:r w:rsidRPr="007837FD">
        <w:rPr>
          <w:rFonts w:asciiTheme="majorBidi" w:eastAsiaTheme="minorHAnsi" w:hAnsiTheme="majorBidi" w:cstheme="majorBidi"/>
          <w:b/>
          <w:bCs/>
          <w:color w:val="auto"/>
          <w:szCs w:val="28"/>
          <w:lang w:eastAsia="en-US"/>
        </w:rPr>
        <w:t>Lecture 16                            General pathology                    Dr. Ali H. Murad</w:t>
      </w:r>
    </w:p>
    <w:bookmarkEnd w:id="0"/>
    <w:p w14:paraId="53F79D0A" w14:textId="77777777" w:rsidR="007837FD" w:rsidRPr="007837FD" w:rsidRDefault="007837FD" w:rsidP="00C13A75">
      <w:pPr>
        <w:spacing w:after="0" w:line="259" w:lineRule="auto"/>
        <w:ind w:left="0" w:right="124" w:firstLine="0"/>
        <w:jc w:val="both"/>
        <w:rPr>
          <w:rFonts w:asciiTheme="majorBidi" w:hAnsiTheme="majorBidi" w:cstheme="majorBidi"/>
          <w:b/>
          <w:szCs w:val="28"/>
          <w:u w:val="single" w:color="000000"/>
        </w:rPr>
      </w:pPr>
    </w:p>
    <w:p w14:paraId="4C7057B3" w14:textId="755188BC" w:rsidR="000C157E" w:rsidRPr="007837FD" w:rsidRDefault="002D0AE1" w:rsidP="00C13A75">
      <w:pPr>
        <w:spacing w:after="0" w:line="259" w:lineRule="auto"/>
        <w:ind w:left="0" w:right="124" w:firstLine="0"/>
        <w:jc w:val="both"/>
        <w:rPr>
          <w:rFonts w:asciiTheme="majorBidi" w:hAnsiTheme="majorBidi" w:cstheme="majorBidi"/>
          <w:sz w:val="32"/>
          <w:szCs w:val="32"/>
        </w:rPr>
      </w:pPr>
      <w:r w:rsidRPr="007837FD">
        <w:rPr>
          <w:rFonts w:asciiTheme="majorBidi" w:hAnsiTheme="majorBidi" w:cstheme="majorBidi"/>
          <w:b/>
          <w:sz w:val="32"/>
          <w:szCs w:val="32"/>
          <w:u w:val="single" w:color="000000"/>
        </w:rPr>
        <w:t>Systemic pathology</w:t>
      </w:r>
      <w:r w:rsidRPr="007837FD">
        <w:rPr>
          <w:rFonts w:asciiTheme="majorBidi" w:hAnsiTheme="majorBidi" w:cstheme="majorBidi"/>
          <w:b/>
          <w:sz w:val="32"/>
          <w:szCs w:val="32"/>
        </w:rPr>
        <w:t xml:space="preserve"> </w:t>
      </w:r>
    </w:p>
    <w:p w14:paraId="0CE15236" w14:textId="51F45EFE" w:rsidR="000C157E" w:rsidRPr="007837FD" w:rsidRDefault="002D0AE1" w:rsidP="00C13A75">
      <w:pPr>
        <w:spacing w:after="0" w:line="259" w:lineRule="auto"/>
        <w:ind w:left="0" w:firstLine="0"/>
        <w:jc w:val="both"/>
        <w:rPr>
          <w:rFonts w:asciiTheme="majorBidi" w:hAnsiTheme="majorBidi" w:cstheme="majorBidi"/>
          <w:i/>
          <w:iCs/>
          <w:szCs w:val="28"/>
          <w:u w:val="single"/>
        </w:rPr>
      </w:pPr>
      <w:r w:rsidRPr="007837FD">
        <w:rPr>
          <w:rFonts w:asciiTheme="majorBidi" w:hAnsiTheme="majorBidi" w:cstheme="majorBidi"/>
          <w:b/>
          <w:i/>
          <w:iCs/>
          <w:szCs w:val="28"/>
          <w:u w:val="single"/>
        </w:rPr>
        <w:t xml:space="preserve">PATHOLOGY OF THE GIT </w:t>
      </w:r>
    </w:p>
    <w:p w14:paraId="2B5BF517"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01D64EEC" w14:textId="77777777" w:rsidR="000C157E" w:rsidRPr="00C13A75" w:rsidRDefault="002D0AE1" w:rsidP="00C13A75">
      <w:pPr>
        <w:pStyle w:val="Heading2"/>
        <w:ind w:left="-5"/>
        <w:jc w:val="both"/>
        <w:rPr>
          <w:rFonts w:asciiTheme="majorBidi" w:hAnsiTheme="majorBidi" w:cstheme="majorBidi"/>
          <w:szCs w:val="28"/>
          <w:u w:val="single"/>
        </w:rPr>
      </w:pPr>
      <w:r w:rsidRPr="00C13A75">
        <w:rPr>
          <w:rFonts w:asciiTheme="majorBidi" w:hAnsiTheme="majorBidi" w:cstheme="majorBidi"/>
          <w:szCs w:val="28"/>
          <w:u w:val="single"/>
        </w:rPr>
        <w:t xml:space="preserve">THE ORAL CAVITY &amp; OROPHARYNX </w:t>
      </w:r>
    </w:p>
    <w:p w14:paraId="159E65DD"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Many pathological processes can affect the constituents of the oral cavity.  </w:t>
      </w:r>
    </w:p>
    <w:p w14:paraId="78B6969E"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0FBD193F" w14:textId="4A3F58D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b/>
          <w:szCs w:val="28"/>
        </w:rPr>
        <w:t>1-PROLIFERATIVE LESION</w:t>
      </w:r>
      <w:r w:rsidRPr="007837FD">
        <w:rPr>
          <w:rFonts w:asciiTheme="majorBidi" w:hAnsiTheme="majorBidi" w:cstheme="majorBidi"/>
          <w:szCs w:val="28"/>
        </w:rPr>
        <w:t>;</w:t>
      </w:r>
      <w:r w:rsidR="00C13A75">
        <w:rPr>
          <w:rFonts w:asciiTheme="majorBidi" w:hAnsiTheme="majorBidi" w:cstheme="majorBidi" w:hint="cs"/>
          <w:szCs w:val="28"/>
          <w:rtl/>
        </w:rPr>
        <w:t xml:space="preserve"> </w:t>
      </w:r>
      <w:r w:rsidRPr="007837FD">
        <w:rPr>
          <w:rFonts w:asciiTheme="majorBidi" w:hAnsiTheme="majorBidi" w:cstheme="majorBidi"/>
          <w:szCs w:val="28"/>
        </w:rPr>
        <w:t xml:space="preserve">Irritation fibroma , ossifying fibroma, pyogenic granuloma , peripheral giant cell granuloma </w:t>
      </w:r>
    </w:p>
    <w:p w14:paraId="62E7194A" w14:textId="43988ED0" w:rsidR="00C13A75" w:rsidRDefault="002D0AE1" w:rsidP="00C13A75">
      <w:pPr>
        <w:ind w:left="-5" w:right="113"/>
        <w:jc w:val="both"/>
        <w:rPr>
          <w:rFonts w:asciiTheme="majorBidi" w:hAnsiTheme="majorBidi" w:cstheme="majorBidi"/>
          <w:szCs w:val="28"/>
          <w:rtl/>
        </w:rPr>
      </w:pPr>
      <w:r w:rsidRPr="00C13A75">
        <w:rPr>
          <w:rFonts w:asciiTheme="majorBidi" w:hAnsiTheme="majorBidi" w:cstheme="majorBidi"/>
          <w:b/>
          <w:bCs/>
          <w:szCs w:val="28"/>
        </w:rPr>
        <w:t>2</w:t>
      </w:r>
      <w:r w:rsidRPr="007837FD">
        <w:rPr>
          <w:rFonts w:asciiTheme="majorBidi" w:hAnsiTheme="majorBidi" w:cstheme="majorBidi"/>
          <w:szCs w:val="28"/>
        </w:rPr>
        <w:t>-</w:t>
      </w:r>
      <w:r w:rsidRPr="007837FD">
        <w:rPr>
          <w:rFonts w:asciiTheme="majorBidi" w:hAnsiTheme="majorBidi" w:cstheme="majorBidi"/>
          <w:b/>
          <w:szCs w:val="28"/>
        </w:rPr>
        <w:t>INFLAMMATERY ULCERATION</w:t>
      </w:r>
      <w:r w:rsidRPr="007837FD">
        <w:rPr>
          <w:rFonts w:asciiTheme="majorBidi" w:hAnsiTheme="majorBidi" w:cstheme="majorBidi"/>
          <w:szCs w:val="28"/>
        </w:rPr>
        <w:t>; traumatic ,aphthous</w:t>
      </w:r>
      <w:r w:rsidRPr="007837FD">
        <w:rPr>
          <w:rFonts w:asciiTheme="majorBidi" w:hAnsiTheme="majorBidi" w:cstheme="majorBidi"/>
          <w:szCs w:val="28"/>
        </w:rPr>
        <w:t xml:space="preserve"> </w:t>
      </w:r>
    </w:p>
    <w:p w14:paraId="647E4473" w14:textId="7B400AB1" w:rsidR="000C157E" w:rsidRPr="007837FD" w:rsidRDefault="002D0AE1" w:rsidP="00C13A75">
      <w:pPr>
        <w:ind w:left="-5" w:right="113"/>
        <w:jc w:val="both"/>
        <w:rPr>
          <w:rFonts w:asciiTheme="majorBidi" w:hAnsiTheme="majorBidi" w:cstheme="majorBidi"/>
          <w:szCs w:val="28"/>
        </w:rPr>
      </w:pPr>
      <w:r w:rsidRPr="00C13A75">
        <w:rPr>
          <w:rFonts w:asciiTheme="majorBidi" w:hAnsiTheme="majorBidi" w:cstheme="majorBidi"/>
          <w:b/>
          <w:bCs/>
          <w:szCs w:val="28"/>
        </w:rPr>
        <w:t>3</w:t>
      </w:r>
      <w:r w:rsidRPr="007837FD">
        <w:rPr>
          <w:rFonts w:asciiTheme="majorBidi" w:hAnsiTheme="majorBidi" w:cstheme="majorBidi"/>
          <w:szCs w:val="28"/>
        </w:rPr>
        <w:t>-</w:t>
      </w:r>
      <w:r w:rsidRPr="007837FD">
        <w:rPr>
          <w:rFonts w:asciiTheme="majorBidi" w:hAnsiTheme="majorBidi" w:cstheme="majorBidi"/>
          <w:b/>
          <w:szCs w:val="28"/>
        </w:rPr>
        <w:t>INFECTIONS ;</w:t>
      </w:r>
      <w:r w:rsidRPr="007837FD">
        <w:rPr>
          <w:rFonts w:asciiTheme="majorBidi" w:hAnsiTheme="majorBidi" w:cstheme="majorBidi"/>
          <w:szCs w:val="28"/>
        </w:rPr>
        <w:t xml:space="preserve">Herpes simplex infections, oral candidiasis (thrush) ,deep Fungal Infections . </w:t>
      </w:r>
    </w:p>
    <w:p w14:paraId="5B14E351"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szCs w:val="28"/>
        </w:rPr>
        <w:t xml:space="preserve"> </w:t>
      </w:r>
    </w:p>
    <w:p w14:paraId="4B6177B6" w14:textId="77777777" w:rsidR="000C157E" w:rsidRPr="00C13A75" w:rsidRDefault="002D0AE1" w:rsidP="00C13A75">
      <w:pPr>
        <w:pStyle w:val="Heading2"/>
        <w:ind w:left="-5"/>
        <w:jc w:val="both"/>
        <w:rPr>
          <w:rFonts w:asciiTheme="majorBidi" w:hAnsiTheme="majorBidi" w:cstheme="majorBidi"/>
          <w:szCs w:val="28"/>
          <w:u w:val="single"/>
        </w:rPr>
      </w:pPr>
      <w:r w:rsidRPr="00C13A75">
        <w:rPr>
          <w:rFonts w:asciiTheme="majorBidi" w:hAnsiTheme="majorBidi" w:cstheme="majorBidi"/>
          <w:szCs w:val="28"/>
          <w:u w:val="single"/>
        </w:rPr>
        <w:t>THE TUMO</w:t>
      </w:r>
      <w:r w:rsidRPr="00C13A75">
        <w:rPr>
          <w:rFonts w:asciiTheme="majorBidi" w:hAnsiTheme="majorBidi" w:cstheme="majorBidi"/>
          <w:szCs w:val="28"/>
          <w:u w:val="single"/>
        </w:rPr>
        <w:t xml:space="preserve">R AND PREMALIGNANT LESIONS </w:t>
      </w:r>
    </w:p>
    <w:p w14:paraId="753A606C"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i/>
          <w:szCs w:val="28"/>
        </w:rPr>
        <w:t xml:space="preserve"> </w:t>
      </w:r>
    </w:p>
    <w:p w14:paraId="5B92113C" w14:textId="696FD20F"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b/>
          <w:i/>
          <w:szCs w:val="28"/>
        </w:rPr>
        <w:t xml:space="preserve">Leukoplakia </w:t>
      </w:r>
      <w:r w:rsidRPr="007837FD">
        <w:rPr>
          <w:rFonts w:asciiTheme="majorBidi" w:hAnsiTheme="majorBidi" w:cstheme="majorBidi"/>
          <w:szCs w:val="28"/>
        </w:rPr>
        <w:t xml:space="preserve"> is a white patch that cannot be scraped off and cannot be </w:t>
      </w:r>
      <w:proofErr w:type="spellStart"/>
      <w:r w:rsidRPr="007837FD">
        <w:rPr>
          <w:rFonts w:asciiTheme="majorBidi" w:hAnsiTheme="majorBidi" w:cstheme="majorBidi"/>
          <w:szCs w:val="28"/>
        </w:rPr>
        <w:t>attributedclinically</w:t>
      </w:r>
      <w:proofErr w:type="spellEnd"/>
      <w:r w:rsidRPr="007837FD">
        <w:rPr>
          <w:rFonts w:asciiTheme="majorBidi" w:hAnsiTheme="majorBidi" w:cstheme="majorBidi"/>
          <w:szCs w:val="28"/>
        </w:rPr>
        <w:t xml:space="preserve"> or microscopically to any other disease i.e. if a white lesion in</w:t>
      </w:r>
      <w:r w:rsidR="00C13A75">
        <w:rPr>
          <w:rFonts w:asciiTheme="majorBidi" w:hAnsiTheme="majorBidi" w:cstheme="majorBidi" w:hint="cs"/>
          <w:szCs w:val="28"/>
          <w:rtl/>
        </w:rPr>
        <w:t xml:space="preserve"> </w:t>
      </w:r>
      <w:r w:rsidRPr="007837FD">
        <w:rPr>
          <w:rFonts w:asciiTheme="majorBidi" w:hAnsiTheme="majorBidi" w:cstheme="majorBidi"/>
          <w:szCs w:val="28"/>
        </w:rPr>
        <w:t>the oral cavity can be given a specific diagnosis it is not a leukop</w:t>
      </w:r>
      <w:r w:rsidRPr="007837FD">
        <w:rPr>
          <w:rFonts w:asciiTheme="majorBidi" w:hAnsiTheme="majorBidi" w:cstheme="majorBidi"/>
          <w:szCs w:val="28"/>
        </w:rPr>
        <w:t xml:space="preserve">lakia. As such, white patches caused by entities such as candidiasis are not </w:t>
      </w:r>
      <w:proofErr w:type="spellStart"/>
      <w:r w:rsidRPr="007837FD">
        <w:rPr>
          <w:rFonts w:asciiTheme="majorBidi" w:hAnsiTheme="majorBidi" w:cstheme="majorBidi"/>
          <w:szCs w:val="28"/>
        </w:rPr>
        <w:t>leukoplakias</w:t>
      </w:r>
      <w:proofErr w:type="spellEnd"/>
      <w:r w:rsidRPr="007837FD">
        <w:rPr>
          <w:rFonts w:asciiTheme="majorBidi" w:hAnsiTheme="majorBidi" w:cstheme="majorBidi"/>
          <w:szCs w:val="28"/>
        </w:rPr>
        <w:t xml:space="preserve">. </w:t>
      </w:r>
      <w:r w:rsidRPr="007837FD">
        <w:rPr>
          <w:rFonts w:asciiTheme="majorBidi" w:hAnsiTheme="majorBidi" w:cstheme="majorBidi"/>
          <w:i/>
          <w:szCs w:val="28"/>
        </w:rPr>
        <w:t>All</w:t>
      </w:r>
      <w:r w:rsidR="00C13A75">
        <w:rPr>
          <w:rFonts w:asciiTheme="majorBidi" w:hAnsiTheme="majorBidi" w:cstheme="majorBidi" w:hint="cs"/>
          <w:i/>
          <w:szCs w:val="28"/>
          <w:rtl/>
        </w:rPr>
        <w:t xml:space="preserve"> </w:t>
      </w:r>
      <w:proofErr w:type="spellStart"/>
      <w:r w:rsidRPr="007837FD">
        <w:rPr>
          <w:rFonts w:asciiTheme="majorBidi" w:hAnsiTheme="majorBidi" w:cstheme="majorBidi"/>
          <w:i/>
          <w:szCs w:val="28"/>
        </w:rPr>
        <w:t>leukoplakias</w:t>
      </w:r>
      <w:proofErr w:type="spellEnd"/>
      <w:r w:rsidRPr="007837FD">
        <w:rPr>
          <w:rFonts w:asciiTheme="majorBidi" w:hAnsiTheme="majorBidi" w:cstheme="majorBidi"/>
          <w:i/>
          <w:szCs w:val="28"/>
        </w:rPr>
        <w:t xml:space="preserve"> must be considered precancerous (have the potential to progress to</w:t>
      </w:r>
      <w:r w:rsidR="00C13A75">
        <w:rPr>
          <w:rFonts w:asciiTheme="majorBidi" w:hAnsiTheme="majorBidi" w:cstheme="majorBidi" w:hint="cs"/>
          <w:i/>
          <w:szCs w:val="28"/>
          <w:rtl/>
        </w:rPr>
        <w:t xml:space="preserve"> </w:t>
      </w:r>
      <w:r w:rsidRPr="007837FD">
        <w:rPr>
          <w:rFonts w:asciiTheme="majorBidi" w:hAnsiTheme="majorBidi" w:cstheme="majorBidi"/>
          <w:i/>
          <w:szCs w:val="28"/>
        </w:rPr>
        <w:t xml:space="preserve">squamous cell carcinoma) until proved otherwise through histologic evaluation. </w:t>
      </w:r>
      <w:r w:rsidRPr="007837FD">
        <w:rPr>
          <w:rFonts w:asciiTheme="majorBidi" w:hAnsiTheme="majorBidi" w:cstheme="majorBidi"/>
          <w:szCs w:val="28"/>
        </w:rPr>
        <w:t xml:space="preserve"> </w:t>
      </w:r>
    </w:p>
    <w:p w14:paraId="0DAC0A55"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i/>
          <w:szCs w:val="28"/>
        </w:rPr>
        <w:t xml:space="preserve"> </w:t>
      </w:r>
    </w:p>
    <w:p w14:paraId="1C15290F" w14:textId="77777777" w:rsidR="000C157E" w:rsidRPr="007837FD" w:rsidRDefault="002D0AE1" w:rsidP="00C13A75">
      <w:pPr>
        <w:ind w:left="-5" w:right="113"/>
        <w:jc w:val="both"/>
        <w:rPr>
          <w:rFonts w:asciiTheme="majorBidi" w:hAnsiTheme="majorBidi" w:cstheme="majorBidi"/>
          <w:szCs w:val="28"/>
        </w:rPr>
      </w:pPr>
      <w:proofErr w:type="spellStart"/>
      <w:r w:rsidRPr="007837FD">
        <w:rPr>
          <w:rFonts w:asciiTheme="majorBidi" w:hAnsiTheme="majorBidi" w:cstheme="majorBidi"/>
          <w:b/>
          <w:i/>
          <w:szCs w:val="28"/>
        </w:rPr>
        <w:t>Erythroplakias</w:t>
      </w:r>
      <w:proofErr w:type="spellEnd"/>
      <w:r w:rsidRPr="007837FD">
        <w:rPr>
          <w:rFonts w:asciiTheme="majorBidi" w:hAnsiTheme="majorBidi" w:cstheme="majorBidi"/>
          <w:szCs w:val="28"/>
        </w:rPr>
        <w:t xml:space="preserve"> are red velvety patches that are much less common, yet much more serious than </w:t>
      </w:r>
      <w:proofErr w:type="spellStart"/>
      <w:r w:rsidRPr="007837FD">
        <w:rPr>
          <w:rFonts w:asciiTheme="majorBidi" w:hAnsiTheme="majorBidi" w:cstheme="majorBidi"/>
          <w:szCs w:val="28"/>
        </w:rPr>
        <w:t>leukoplakias</w:t>
      </w:r>
      <w:proofErr w:type="spellEnd"/>
      <w:r w:rsidRPr="007837FD">
        <w:rPr>
          <w:rFonts w:asciiTheme="majorBidi" w:hAnsiTheme="majorBidi" w:cstheme="majorBidi"/>
          <w:szCs w:val="28"/>
        </w:rPr>
        <w:t xml:space="preserve">. The incidence of dysplasia and thus the risk of complicating squamous cell carcinoma is much more frequent in erythroplakia compared to </w:t>
      </w:r>
      <w:proofErr w:type="spellStart"/>
      <w:r w:rsidRPr="007837FD">
        <w:rPr>
          <w:rFonts w:asciiTheme="majorBidi" w:hAnsiTheme="majorBidi" w:cstheme="majorBidi"/>
          <w:szCs w:val="28"/>
        </w:rPr>
        <w:t>leukoplakia</w:t>
      </w:r>
      <w:r w:rsidRPr="007837FD">
        <w:rPr>
          <w:rFonts w:asciiTheme="majorBidi" w:hAnsiTheme="majorBidi" w:cstheme="majorBidi"/>
          <w:szCs w:val="28"/>
        </w:rPr>
        <w:t>s</w:t>
      </w:r>
      <w:proofErr w:type="spellEnd"/>
      <w:r w:rsidRPr="007837FD">
        <w:rPr>
          <w:rFonts w:asciiTheme="majorBidi" w:hAnsiTheme="majorBidi" w:cstheme="majorBidi"/>
          <w:szCs w:val="28"/>
        </w:rPr>
        <w:t xml:space="preserve">. Both leukoplakia and erythroplakia are usually found between ages of 40 and 70 years, and are much more common in males than females. The use of tobacco (cigarettes, pipes, cigars, and chewing tobacco) is the most common incriminated factor.  </w:t>
      </w:r>
    </w:p>
    <w:p w14:paraId="72D4F78B"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i/>
          <w:szCs w:val="28"/>
        </w:rPr>
        <w:t xml:space="preserve"> </w:t>
      </w:r>
    </w:p>
    <w:p w14:paraId="6F297A31" w14:textId="77777777" w:rsidR="000C157E" w:rsidRPr="007837FD" w:rsidRDefault="002D0AE1" w:rsidP="00C13A75">
      <w:pPr>
        <w:pStyle w:val="Heading3"/>
        <w:ind w:left="-5"/>
        <w:jc w:val="both"/>
        <w:rPr>
          <w:rFonts w:asciiTheme="majorBidi" w:hAnsiTheme="majorBidi" w:cstheme="majorBidi"/>
          <w:szCs w:val="28"/>
        </w:rPr>
      </w:pPr>
      <w:r w:rsidRPr="007837FD">
        <w:rPr>
          <w:rFonts w:asciiTheme="majorBidi" w:hAnsiTheme="majorBidi" w:cstheme="majorBidi"/>
          <w:szCs w:val="28"/>
        </w:rPr>
        <w:t xml:space="preserve">Squamous cell carcinoma </w:t>
      </w:r>
      <w:r w:rsidRPr="007837FD">
        <w:rPr>
          <w:rFonts w:asciiTheme="majorBidi" w:hAnsiTheme="majorBidi" w:cstheme="majorBidi"/>
          <w:b w:val="0"/>
          <w:i w:val="0"/>
          <w:szCs w:val="28"/>
        </w:rPr>
        <w:t xml:space="preserve"> </w:t>
      </w:r>
    </w:p>
    <w:p w14:paraId="25419CD1"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The vast majority (95%) of cancers of the head and neck are squamous cell carcinomas; these arise most commonly in the oral cavity.  </w:t>
      </w:r>
    </w:p>
    <w:p w14:paraId="6129D0DF"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i/>
          <w:szCs w:val="28"/>
        </w:rPr>
        <w:t xml:space="preserve"> </w:t>
      </w:r>
    </w:p>
    <w:p w14:paraId="1C3ED7C7" w14:textId="77777777" w:rsidR="000C157E" w:rsidRPr="00C13A75" w:rsidRDefault="002D0AE1" w:rsidP="00C13A75">
      <w:pPr>
        <w:pStyle w:val="Heading2"/>
        <w:ind w:left="-5"/>
        <w:jc w:val="both"/>
        <w:rPr>
          <w:rFonts w:asciiTheme="majorBidi" w:hAnsiTheme="majorBidi" w:cstheme="majorBidi"/>
          <w:szCs w:val="28"/>
          <w:u w:val="single"/>
        </w:rPr>
      </w:pPr>
      <w:r w:rsidRPr="00C13A75">
        <w:rPr>
          <w:rFonts w:asciiTheme="majorBidi" w:hAnsiTheme="majorBidi" w:cstheme="majorBidi"/>
          <w:szCs w:val="28"/>
          <w:u w:val="single"/>
        </w:rPr>
        <w:t xml:space="preserve">ESOPHAGUS </w:t>
      </w:r>
      <w:r w:rsidRPr="00C13A75">
        <w:rPr>
          <w:rFonts w:asciiTheme="majorBidi" w:hAnsiTheme="majorBidi" w:cstheme="majorBidi"/>
          <w:b w:val="0"/>
          <w:szCs w:val="28"/>
          <w:u w:val="single"/>
        </w:rPr>
        <w:t xml:space="preserve"> </w:t>
      </w:r>
    </w:p>
    <w:p w14:paraId="31E89BD3"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The main functions of the esophagus are to: </w:t>
      </w:r>
    </w:p>
    <w:p w14:paraId="43AEBFC6" w14:textId="77777777" w:rsidR="000C157E" w:rsidRPr="007837FD" w:rsidRDefault="002D0AE1" w:rsidP="00C13A75">
      <w:pPr>
        <w:numPr>
          <w:ilvl w:val="0"/>
          <w:numId w:val="1"/>
        </w:numPr>
        <w:ind w:right="113" w:hanging="280"/>
        <w:jc w:val="both"/>
        <w:rPr>
          <w:rFonts w:asciiTheme="majorBidi" w:hAnsiTheme="majorBidi" w:cstheme="majorBidi"/>
          <w:szCs w:val="28"/>
        </w:rPr>
      </w:pPr>
      <w:r w:rsidRPr="007837FD">
        <w:rPr>
          <w:rFonts w:asciiTheme="majorBidi" w:hAnsiTheme="majorBidi" w:cstheme="majorBidi"/>
          <w:szCs w:val="28"/>
        </w:rPr>
        <w:t>Conduct food and fluids from the phar</w:t>
      </w:r>
      <w:r w:rsidRPr="007837FD">
        <w:rPr>
          <w:rFonts w:asciiTheme="majorBidi" w:hAnsiTheme="majorBidi" w:cstheme="majorBidi"/>
          <w:szCs w:val="28"/>
        </w:rPr>
        <w:t xml:space="preserve">ynx to the stomach </w:t>
      </w:r>
    </w:p>
    <w:p w14:paraId="21FFEBC5" w14:textId="77777777" w:rsidR="000C157E" w:rsidRPr="007837FD" w:rsidRDefault="002D0AE1" w:rsidP="00C13A75">
      <w:pPr>
        <w:numPr>
          <w:ilvl w:val="0"/>
          <w:numId w:val="1"/>
        </w:numPr>
        <w:ind w:right="113" w:hanging="280"/>
        <w:jc w:val="both"/>
        <w:rPr>
          <w:rFonts w:asciiTheme="majorBidi" w:hAnsiTheme="majorBidi" w:cstheme="majorBidi"/>
          <w:szCs w:val="28"/>
        </w:rPr>
      </w:pPr>
      <w:r w:rsidRPr="007837FD">
        <w:rPr>
          <w:rFonts w:asciiTheme="majorBidi" w:hAnsiTheme="majorBidi" w:cstheme="majorBidi"/>
          <w:szCs w:val="28"/>
        </w:rPr>
        <w:t xml:space="preserve">Prevent reflux of gastric contents into the esophagus. </w:t>
      </w:r>
    </w:p>
    <w:p w14:paraId="72049A10"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 These functions require motor activity coordinated with swallowing. </w:t>
      </w:r>
    </w:p>
    <w:p w14:paraId="35974C2D"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szCs w:val="28"/>
        </w:rPr>
        <w:t xml:space="preserve"> </w:t>
      </w:r>
    </w:p>
    <w:p w14:paraId="085237A3"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szCs w:val="28"/>
        </w:rPr>
        <w:lastRenderedPageBreak/>
        <w:t xml:space="preserve"> </w:t>
      </w:r>
    </w:p>
    <w:p w14:paraId="552D2129"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szCs w:val="28"/>
        </w:rPr>
        <w:t xml:space="preserve"> </w:t>
      </w:r>
    </w:p>
    <w:p w14:paraId="3F5DFD88"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szCs w:val="28"/>
        </w:rPr>
        <w:t xml:space="preserve"> </w:t>
      </w:r>
    </w:p>
    <w:p w14:paraId="13D429DE"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szCs w:val="28"/>
        </w:rPr>
        <w:t xml:space="preserve"> </w:t>
      </w:r>
    </w:p>
    <w:p w14:paraId="4D56ECDC" w14:textId="77777777" w:rsidR="000C157E" w:rsidRPr="007837FD" w:rsidRDefault="002D0AE1" w:rsidP="00C13A75">
      <w:pPr>
        <w:pStyle w:val="Heading2"/>
        <w:ind w:left="-5"/>
        <w:jc w:val="both"/>
        <w:rPr>
          <w:rFonts w:asciiTheme="majorBidi" w:hAnsiTheme="majorBidi" w:cstheme="majorBidi"/>
          <w:szCs w:val="28"/>
        </w:rPr>
      </w:pPr>
      <w:r w:rsidRPr="007837FD">
        <w:rPr>
          <w:rFonts w:asciiTheme="majorBidi" w:hAnsiTheme="majorBidi" w:cstheme="majorBidi"/>
          <w:szCs w:val="28"/>
        </w:rPr>
        <w:t xml:space="preserve">CONGENITAL ANOMALIES </w:t>
      </w:r>
      <w:r w:rsidRPr="007837FD">
        <w:rPr>
          <w:rFonts w:asciiTheme="majorBidi" w:hAnsiTheme="majorBidi" w:cstheme="majorBidi"/>
          <w:b w:val="0"/>
          <w:szCs w:val="28"/>
        </w:rPr>
        <w:t xml:space="preserve"> </w:t>
      </w:r>
    </w:p>
    <w:p w14:paraId="1AC98B24"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Several congenital anomalies affect the esophagus including: </w:t>
      </w:r>
    </w:p>
    <w:p w14:paraId="40EBA80A"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2B9A57CF"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1-the presenc</w:t>
      </w:r>
      <w:r w:rsidRPr="007837FD">
        <w:rPr>
          <w:rFonts w:asciiTheme="majorBidi" w:hAnsiTheme="majorBidi" w:cstheme="majorBidi"/>
          <w:szCs w:val="28"/>
        </w:rPr>
        <w:t xml:space="preserve">e of </w:t>
      </w:r>
      <w:r w:rsidRPr="007837FD">
        <w:rPr>
          <w:rFonts w:asciiTheme="majorBidi" w:hAnsiTheme="majorBidi" w:cstheme="majorBidi"/>
          <w:b/>
          <w:i/>
          <w:szCs w:val="28"/>
        </w:rPr>
        <w:t xml:space="preserve">ectopic </w:t>
      </w:r>
      <w:r w:rsidRPr="007837FD">
        <w:rPr>
          <w:rFonts w:asciiTheme="majorBidi" w:hAnsiTheme="majorBidi" w:cstheme="majorBidi"/>
          <w:szCs w:val="28"/>
        </w:rPr>
        <w:t xml:space="preserve">gastric mucosa &amp; pancreatic tissues within the esophageal wall. </w:t>
      </w:r>
    </w:p>
    <w:p w14:paraId="5B276150"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10CD0DFC"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2-</w:t>
      </w:r>
      <w:r w:rsidRPr="007837FD">
        <w:rPr>
          <w:rFonts w:asciiTheme="majorBidi" w:hAnsiTheme="majorBidi" w:cstheme="majorBidi"/>
          <w:b/>
          <w:i/>
          <w:szCs w:val="28"/>
        </w:rPr>
        <w:t xml:space="preserve">congenital cysts </w:t>
      </w:r>
      <w:r w:rsidRPr="007837FD">
        <w:rPr>
          <w:rFonts w:asciiTheme="majorBidi" w:hAnsiTheme="majorBidi" w:cstheme="majorBidi"/>
          <w:i/>
          <w:szCs w:val="28"/>
        </w:rPr>
        <w:t>&amp;</w:t>
      </w:r>
      <w:r w:rsidRPr="007837FD">
        <w:rPr>
          <w:rFonts w:asciiTheme="majorBidi" w:hAnsiTheme="majorBidi" w:cstheme="majorBidi"/>
          <w:b/>
          <w:i/>
          <w:szCs w:val="28"/>
        </w:rPr>
        <w:t xml:space="preserve">congenital herniation </w:t>
      </w:r>
      <w:r w:rsidRPr="007837FD">
        <w:rPr>
          <w:rFonts w:asciiTheme="majorBidi" w:hAnsiTheme="majorBidi" w:cstheme="majorBidi"/>
          <w:szCs w:val="28"/>
        </w:rPr>
        <w:t xml:space="preserve">of the esophageal wall into the thorax. </w:t>
      </w:r>
    </w:p>
    <w:p w14:paraId="259E40CF"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43290AE2"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3-The </w:t>
      </w:r>
      <w:r w:rsidRPr="007837FD">
        <w:rPr>
          <w:rFonts w:asciiTheme="majorBidi" w:hAnsiTheme="majorBidi" w:cstheme="majorBidi"/>
          <w:b/>
          <w:i/>
          <w:szCs w:val="28"/>
        </w:rPr>
        <w:t>atresia</w:t>
      </w:r>
      <w:r w:rsidRPr="007837FD">
        <w:rPr>
          <w:rFonts w:asciiTheme="majorBidi" w:hAnsiTheme="majorBidi" w:cstheme="majorBidi"/>
          <w:i/>
          <w:szCs w:val="28"/>
        </w:rPr>
        <w:t xml:space="preserve">, </w:t>
      </w:r>
      <w:r w:rsidRPr="007837FD">
        <w:rPr>
          <w:rFonts w:asciiTheme="majorBidi" w:hAnsiTheme="majorBidi" w:cstheme="majorBidi"/>
          <w:szCs w:val="28"/>
        </w:rPr>
        <w:t xml:space="preserve">a segment of the esophagus is represented by only a noncanalized cord, with the upper pouch connected to the bronchus or the trachea and a lower pouch leading to the stomach.  </w:t>
      </w:r>
    </w:p>
    <w:p w14:paraId="18935719"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szCs w:val="28"/>
        </w:rPr>
        <w:t xml:space="preserve"> </w:t>
      </w:r>
    </w:p>
    <w:p w14:paraId="67810923" w14:textId="77777777" w:rsidR="000C157E" w:rsidRPr="007837FD" w:rsidRDefault="002D0AE1" w:rsidP="00C13A75">
      <w:pPr>
        <w:ind w:left="-5" w:right="113"/>
        <w:jc w:val="both"/>
        <w:rPr>
          <w:rFonts w:asciiTheme="majorBidi" w:hAnsiTheme="majorBidi" w:cstheme="majorBidi"/>
          <w:szCs w:val="28"/>
        </w:rPr>
      </w:pPr>
      <w:r w:rsidRPr="001E7A19">
        <w:rPr>
          <w:rFonts w:asciiTheme="majorBidi" w:hAnsiTheme="majorBidi" w:cstheme="majorBidi"/>
          <w:bCs/>
          <w:szCs w:val="28"/>
        </w:rPr>
        <w:t>4</w:t>
      </w:r>
      <w:r w:rsidRPr="007837FD">
        <w:rPr>
          <w:rFonts w:asciiTheme="majorBidi" w:hAnsiTheme="majorBidi" w:cstheme="majorBidi"/>
          <w:b/>
          <w:i/>
          <w:szCs w:val="28"/>
        </w:rPr>
        <w:t xml:space="preserve">-Mucosal webs </w:t>
      </w:r>
      <w:r w:rsidRPr="007837FD">
        <w:rPr>
          <w:rFonts w:asciiTheme="majorBidi" w:hAnsiTheme="majorBidi" w:cstheme="majorBidi"/>
          <w:szCs w:val="28"/>
        </w:rPr>
        <w:t>are shelf-like, eccentric protrusions of the mucosa into the e</w:t>
      </w:r>
      <w:r w:rsidRPr="007837FD">
        <w:rPr>
          <w:rFonts w:asciiTheme="majorBidi" w:hAnsiTheme="majorBidi" w:cstheme="majorBidi"/>
          <w:szCs w:val="28"/>
        </w:rPr>
        <w:t xml:space="preserve">sophageal lumen. These are most common in the upper esophagus. The triad of upper esophageal web, iron-deficiency </w:t>
      </w:r>
      <w:proofErr w:type="spellStart"/>
      <w:r w:rsidRPr="007837FD">
        <w:rPr>
          <w:rFonts w:asciiTheme="majorBidi" w:hAnsiTheme="majorBidi" w:cstheme="majorBidi"/>
          <w:szCs w:val="28"/>
        </w:rPr>
        <w:t>anemia</w:t>
      </w:r>
      <w:proofErr w:type="spellEnd"/>
      <w:r w:rsidRPr="007837FD">
        <w:rPr>
          <w:rFonts w:asciiTheme="majorBidi" w:hAnsiTheme="majorBidi" w:cstheme="majorBidi"/>
          <w:szCs w:val="28"/>
        </w:rPr>
        <w:t xml:space="preserve">, and glossitis is referred to as </w:t>
      </w:r>
      <w:r w:rsidRPr="007837FD">
        <w:rPr>
          <w:rFonts w:asciiTheme="majorBidi" w:hAnsiTheme="majorBidi" w:cstheme="majorBidi"/>
          <w:b/>
          <w:i/>
          <w:szCs w:val="28"/>
        </w:rPr>
        <w:t xml:space="preserve">Plum </w:t>
      </w:r>
      <w:proofErr w:type="spellStart"/>
      <w:r w:rsidRPr="007837FD">
        <w:rPr>
          <w:rFonts w:asciiTheme="majorBidi" w:hAnsiTheme="majorBidi" w:cstheme="majorBidi"/>
          <w:b/>
          <w:i/>
          <w:szCs w:val="28"/>
        </w:rPr>
        <w:t>mer</w:t>
      </w:r>
      <w:proofErr w:type="spellEnd"/>
      <w:r w:rsidRPr="007837FD">
        <w:rPr>
          <w:rFonts w:asciiTheme="majorBidi" w:hAnsiTheme="majorBidi" w:cstheme="majorBidi"/>
          <w:b/>
          <w:i/>
          <w:szCs w:val="28"/>
        </w:rPr>
        <w:t>-Vinson syndrome</w:t>
      </w:r>
      <w:r w:rsidRPr="007837FD">
        <w:rPr>
          <w:rFonts w:asciiTheme="majorBidi" w:hAnsiTheme="majorBidi" w:cstheme="majorBidi"/>
          <w:szCs w:val="28"/>
        </w:rPr>
        <w:t xml:space="preserve">. </w:t>
      </w:r>
    </w:p>
    <w:p w14:paraId="5C486040"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5FA15D9A" w14:textId="3FE428EA" w:rsidR="000C157E" w:rsidRPr="001E7A19" w:rsidRDefault="002D0AE1" w:rsidP="001E7A19">
      <w:pPr>
        <w:pStyle w:val="ListParagraph"/>
        <w:numPr>
          <w:ilvl w:val="0"/>
          <w:numId w:val="14"/>
        </w:numPr>
        <w:ind w:right="229"/>
        <w:jc w:val="both"/>
        <w:rPr>
          <w:rFonts w:asciiTheme="majorBidi" w:hAnsiTheme="majorBidi" w:cstheme="majorBidi"/>
          <w:szCs w:val="28"/>
        </w:rPr>
      </w:pPr>
      <w:r w:rsidRPr="001E7A19">
        <w:rPr>
          <w:rFonts w:asciiTheme="majorBidi" w:hAnsiTheme="majorBidi" w:cstheme="majorBidi"/>
          <w:b/>
          <w:i/>
          <w:szCs w:val="28"/>
        </w:rPr>
        <w:t xml:space="preserve">Esophageal rings </w:t>
      </w:r>
      <w:r w:rsidRPr="001E7A19">
        <w:rPr>
          <w:rFonts w:asciiTheme="majorBidi" w:hAnsiTheme="majorBidi" w:cstheme="majorBidi"/>
          <w:szCs w:val="28"/>
        </w:rPr>
        <w:t>unlike webs are concentric plates of tissue protruding i</w:t>
      </w:r>
      <w:r w:rsidRPr="001E7A19">
        <w:rPr>
          <w:rFonts w:asciiTheme="majorBidi" w:hAnsiTheme="majorBidi" w:cstheme="majorBidi"/>
          <w:szCs w:val="28"/>
        </w:rPr>
        <w:t xml:space="preserve">nto the lumen of the distal esophagus.  Episodic dysphagia is the main symptom </w:t>
      </w:r>
    </w:p>
    <w:p w14:paraId="4C90BB6E"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677346AC" w14:textId="3E92D478" w:rsidR="000C157E" w:rsidRPr="001E7A19" w:rsidRDefault="002D0AE1" w:rsidP="001E7A19">
      <w:pPr>
        <w:pStyle w:val="ListParagraph"/>
        <w:numPr>
          <w:ilvl w:val="0"/>
          <w:numId w:val="14"/>
        </w:numPr>
        <w:ind w:right="229"/>
        <w:jc w:val="both"/>
        <w:rPr>
          <w:rFonts w:asciiTheme="majorBidi" w:hAnsiTheme="majorBidi" w:cstheme="majorBidi"/>
          <w:szCs w:val="28"/>
        </w:rPr>
      </w:pPr>
      <w:r w:rsidRPr="001E7A19">
        <w:rPr>
          <w:rFonts w:asciiTheme="majorBidi" w:hAnsiTheme="majorBidi" w:cstheme="majorBidi"/>
          <w:b/>
          <w:i/>
          <w:szCs w:val="28"/>
        </w:rPr>
        <w:t xml:space="preserve">Stenosis </w:t>
      </w:r>
      <w:r w:rsidRPr="001E7A19">
        <w:rPr>
          <w:rFonts w:asciiTheme="majorBidi" w:hAnsiTheme="majorBidi" w:cstheme="majorBidi"/>
          <w:szCs w:val="28"/>
        </w:rPr>
        <w:t xml:space="preserve">consists of fibrous thickening of the esophageal wall. Although it may be congenital, it is more frequently the result of severe esophageal injury with inflammatory </w:t>
      </w:r>
      <w:r w:rsidRPr="001E7A19">
        <w:rPr>
          <w:rFonts w:asciiTheme="majorBidi" w:hAnsiTheme="majorBidi" w:cstheme="majorBidi"/>
          <w:szCs w:val="28"/>
        </w:rPr>
        <w:t xml:space="preserve">scarring, as from gastroesophageal reflux disease (GERD), radiation, scleroderma and caustic injury. Stenosis usually manifests as progressive dysphagia , at first to solid food but eventually to fluid as well. </w:t>
      </w:r>
    </w:p>
    <w:p w14:paraId="4C6B1AE9" w14:textId="77777777" w:rsidR="000C157E" w:rsidRPr="007837FD" w:rsidRDefault="002D0AE1" w:rsidP="00C13A75">
      <w:pPr>
        <w:spacing w:after="1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43F44219" w14:textId="77777777" w:rsidR="000C157E" w:rsidRPr="001E7A19" w:rsidRDefault="002D0AE1" w:rsidP="00C13A75">
      <w:pPr>
        <w:pStyle w:val="Heading1"/>
        <w:ind w:left="-5"/>
        <w:jc w:val="both"/>
        <w:rPr>
          <w:rFonts w:asciiTheme="majorBidi" w:hAnsiTheme="majorBidi" w:cstheme="majorBidi"/>
          <w:sz w:val="28"/>
          <w:szCs w:val="28"/>
          <w:u w:val="single"/>
        </w:rPr>
      </w:pPr>
      <w:r w:rsidRPr="001E7A19">
        <w:rPr>
          <w:rFonts w:asciiTheme="majorBidi" w:hAnsiTheme="majorBidi" w:cstheme="majorBidi"/>
          <w:sz w:val="28"/>
          <w:szCs w:val="28"/>
          <w:u w:val="single"/>
        </w:rPr>
        <w:t xml:space="preserve">Esophagitis </w:t>
      </w:r>
      <w:r w:rsidRPr="001E7A19">
        <w:rPr>
          <w:rFonts w:asciiTheme="majorBidi" w:hAnsiTheme="majorBidi" w:cstheme="majorBidi"/>
          <w:b w:val="0"/>
          <w:sz w:val="28"/>
          <w:szCs w:val="28"/>
          <w:u w:val="single"/>
        </w:rPr>
        <w:t xml:space="preserve"> </w:t>
      </w:r>
    </w:p>
    <w:p w14:paraId="0C9890AD"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This term refers to inflammation of the esophageal mucosa. It may be caused by a variety of physical, chemical, or biologic agents. </w:t>
      </w:r>
      <w:r w:rsidRPr="007837FD">
        <w:rPr>
          <w:rFonts w:asciiTheme="majorBidi" w:hAnsiTheme="majorBidi" w:cstheme="majorBidi"/>
          <w:b/>
          <w:i/>
          <w:szCs w:val="28"/>
        </w:rPr>
        <w:t xml:space="preserve"> </w:t>
      </w:r>
    </w:p>
    <w:p w14:paraId="53F2FD49"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i/>
          <w:szCs w:val="28"/>
        </w:rPr>
        <w:t xml:space="preserve"> </w:t>
      </w:r>
    </w:p>
    <w:p w14:paraId="2BEBBB74" w14:textId="15388132"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b/>
          <w:i/>
          <w:szCs w:val="28"/>
        </w:rPr>
        <w:t>Reflux Esophagitis (Gastroesophageal Reflux Disease or GERD)</w:t>
      </w:r>
      <w:r w:rsidR="001E7A19">
        <w:rPr>
          <w:rFonts w:asciiTheme="majorBidi" w:hAnsiTheme="majorBidi" w:cstheme="majorBidi"/>
          <w:b/>
          <w:i/>
          <w:szCs w:val="28"/>
        </w:rPr>
        <w:t>:</w:t>
      </w:r>
      <w:r w:rsidRPr="007837FD">
        <w:rPr>
          <w:rFonts w:asciiTheme="majorBidi" w:hAnsiTheme="majorBidi" w:cstheme="majorBidi"/>
          <w:b/>
          <w:i/>
          <w:szCs w:val="28"/>
        </w:rPr>
        <w:t xml:space="preserve"> </w:t>
      </w:r>
      <w:r w:rsidRPr="007837FD">
        <w:rPr>
          <w:rFonts w:asciiTheme="majorBidi" w:hAnsiTheme="majorBidi" w:cstheme="majorBidi"/>
          <w:szCs w:val="28"/>
        </w:rPr>
        <w:t>is the most important cause of esophagitis and signifies e</w:t>
      </w:r>
      <w:r w:rsidRPr="007837FD">
        <w:rPr>
          <w:rFonts w:asciiTheme="majorBidi" w:hAnsiTheme="majorBidi" w:cstheme="majorBidi"/>
          <w:szCs w:val="28"/>
        </w:rPr>
        <w:t xml:space="preserve">sophagitis associated with reflux of gastric contents into the lower esophagus. The action of gastric juices is vital to the development of esophageal mucosal injury.  </w:t>
      </w:r>
    </w:p>
    <w:p w14:paraId="0D831421"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b/>
          <w:i/>
          <w:szCs w:val="28"/>
        </w:rPr>
        <w:t xml:space="preserve"> </w:t>
      </w:r>
    </w:p>
    <w:p w14:paraId="78A7F84C" w14:textId="2D6390F1" w:rsidR="000C157E" w:rsidRPr="007837FD" w:rsidRDefault="00F63CC6" w:rsidP="00C13A75">
      <w:pPr>
        <w:pStyle w:val="Heading2"/>
        <w:ind w:left="-5"/>
        <w:jc w:val="both"/>
        <w:rPr>
          <w:rFonts w:asciiTheme="majorBidi" w:hAnsiTheme="majorBidi" w:cstheme="majorBidi"/>
          <w:szCs w:val="28"/>
        </w:rPr>
      </w:pPr>
      <w:r>
        <w:rPr>
          <w:rFonts w:asciiTheme="majorBidi" w:hAnsiTheme="majorBidi" w:cstheme="majorBidi"/>
          <w:i/>
          <w:szCs w:val="28"/>
        </w:rPr>
        <w:lastRenderedPageBreak/>
        <w:t>-</w:t>
      </w:r>
      <w:r w:rsidRPr="007837FD">
        <w:rPr>
          <w:rFonts w:asciiTheme="majorBidi" w:hAnsiTheme="majorBidi" w:cstheme="majorBidi"/>
          <w:i/>
          <w:szCs w:val="28"/>
        </w:rPr>
        <w:t xml:space="preserve">Gross (endoscopic) features </w:t>
      </w:r>
      <w:r w:rsidRPr="007837FD">
        <w:rPr>
          <w:rFonts w:asciiTheme="majorBidi" w:hAnsiTheme="majorBidi" w:cstheme="majorBidi"/>
          <w:b w:val="0"/>
          <w:szCs w:val="28"/>
        </w:rPr>
        <w:t xml:space="preserve"> </w:t>
      </w:r>
    </w:p>
    <w:p w14:paraId="5EED724B" w14:textId="77777777" w:rsidR="000C157E" w:rsidRPr="007837FD" w:rsidRDefault="002D0AE1" w:rsidP="00C13A75">
      <w:pPr>
        <w:ind w:left="-15" w:right="113" w:firstLine="218"/>
        <w:jc w:val="both"/>
        <w:rPr>
          <w:rFonts w:asciiTheme="majorBidi" w:hAnsiTheme="majorBidi" w:cstheme="majorBidi"/>
          <w:szCs w:val="28"/>
        </w:rPr>
      </w:pPr>
      <w:r w:rsidRPr="007837FD">
        <w:rPr>
          <w:rFonts w:asciiTheme="majorBidi" w:hAnsiTheme="majorBidi" w:cstheme="majorBidi"/>
          <w:szCs w:val="28"/>
        </w:rPr>
        <w:t xml:space="preserve"> These depend on the causative agent and on the durati</w:t>
      </w:r>
      <w:r w:rsidRPr="007837FD">
        <w:rPr>
          <w:rFonts w:asciiTheme="majorBidi" w:hAnsiTheme="majorBidi" w:cstheme="majorBidi"/>
          <w:szCs w:val="28"/>
        </w:rPr>
        <w:t xml:space="preserve">on and severity of the exposure.  </w:t>
      </w:r>
    </w:p>
    <w:p w14:paraId="56469CA8" w14:textId="77777777" w:rsidR="000C157E" w:rsidRPr="007837FD" w:rsidRDefault="002D0AE1" w:rsidP="00C13A75">
      <w:pPr>
        <w:ind w:left="-15" w:right="113" w:firstLine="218"/>
        <w:jc w:val="both"/>
        <w:rPr>
          <w:rFonts w:asciiTheme="majorBidi" w:hAnsiTheme="majorBidi" w:cstheme="majorBidi"/>
          <w:szCs w:val="28"/>
        </w:rPr>
      </w:pPr>
      <w:r w:rsidRPr="007837FD">
        <w:rPr>
          <w:rFonts w:asciiTheme="majorBidi" w:hAnsiTheme="majorBidi" w:cstheme="majorBidi"/>
          <w:szCs w:val="28"/>
        </w:rPr>
        <w:t xml:space="preserve"> Mild esophagitis may appear grossly as simple </w:t>
      </w:r>
      <w:proofErr w:type="spellStart"/>
      <w:r w:rsidRPr="007837FD">
        <w:rPr>
          <w:rFonts w:asciiTheme="majorBidi" w:hAnsiTheme="majorBidi" w:cstheme="majorBidi"/>
          <w:szCs w:val="28"/>
        </w:rPr>
        <w:t>hyperemia</w:t>
      </w:r>
      <w:proofErr w:type="spellEnd"/>
      <w:r w:rsidRPr="007837FD">
        <w:rPr>
          <w:rFonts w:asciiTheme="majorBidi" w:hAnsiTheme="majorBidi" w:cstheme="majorBidi"/>
          <w:szCs w:val="28"/>
        </w:rPr>
        <w:t xml:space="preserve">. In contrast, the mucosa in severe esophagitis shows confluent erosions or total ulceration into the submucosa.  </w:t>
      </w:r>
    </w:p>
    <w:p w14:paraId="6DF4CB12" w14:textId="5FBC284B" w:rsidR="000C157E" w:rsidRPr="007837FD" w:rsidRDefault="00F63CC6" w:rsidP="00C13A75">
      <w:pPr>
        <w:pStyle w:val="Heading2"/>
        <w:ind w:left="-5"/>
        <w:jc w:val="both"/>
        <w:rPr>
          <w:rFonts w:asciiTheme="majorBidi" w:hAnsiTheme="majorBidi" w:cstheme="majorBidi"/>
          <w:szCs w:val="28"/>
        </w:rPr>
      </w:pPr>
      <w:r>
        <w:rPr>
          <w:rFonts w:asciiTheme="majorBidi" w:hAnsiTheme="majorBidi" w:cstheme="majorBidi"/>
          <w:i/>
          <w:szCs w:val="28"/>
        </w:rPr>
        <w:t>-</w:t>
      </w:r>
      <w:r w:rsidRPr="007837FD">
        <w:rPr>
          <w:rFonts w:asciiTheme="majorBidi" w:hAnsiTheme="majorBidi" w:cstheme="majorBidi"/>
          <w:i/>
          <w:szCs w:val="28"/>
        </w:rPr>
        <w:t xml:space="preserve">Microscopic features </w:t>
      </w:r>
      <w:r w:rsidRPr="007837FD">
        <w:rPr>
          <w:rFonts w:asciiTheme="majorBidi" w:hAnsiTheme="majorBidi" w:cstheme="majorBidi"/>
          <w:b w:val="0"/>
          <w:szCs w:val="28"/>
        </w:rPr>
        <w:t xml:space="preserve"> </w:t>
      </w:r>
    </w:p>
    <w:p w14:paraId="631F5CE9"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Three histologic features are characteristic:  </w:t>
      </w:r>
    </w:p>
    <w:p w14:paraId="453C3BB9" w14:textId="77777777" w:rsidR="000C157E" w:rsidRPr="007837FD" w:rsidRDefault="002D0AE1" w:rsidP="00C13A75">
      <w:pPr>
        <w:numPr>
          <w:ilvl w:val="0"/>
          <w:numId w:val="3"/>
        </w:numPr>
        <w:ind w:right="113" w:hanging="280"/>
        <w:jc w:val="both"/>
        <w:rPr>
          <w:rFonts w:asciiTheme="majorBidi" w:hAnsiTheme="majorBidi" w:cstheme="majorBidi"/>
          <w:szCs w:val="28"/>
        </w:rPr>
      </w:pPr>
      <w:r w:rsidRPr="007837FD">
        <w:rPr>
          <w:rFonts w:asciiTheme="majorBidi" w:hAnsiTheme="majorBidi" w:cstheme="majorBidi"/>
          <w:szCs w:val="28"/>
        </w:rPr>
        <w:t xml:space="preserve">Inflammatory cells including eosinophils within the squamous mucosa.  </w:t>
      </w:r>
    </w:p>
    <w:p w14:paraId="32CC0352" w14:textId="77777777" w:rsidR="000C157E" w:rsidRPr="007837FD" w:rsidRDefault="002D0AE1" w:rsidP="00C13A75">
      <w:pPr>
        <w:numPr>
          <w:ilvl w:val="0"/>
          <w:numId w:val="3"/>
        </w:numPr>
        <w:ind w:right="113" w:hanging="280"/>
        <w:jc w:val="both"/>
        <w:rPr>
          <w:rFonts w:asciiTheme="majorBidi" w:hAnsiTheme="majorBidi" w:cstheme="majorBidi"/>
          <w:szCs w:val="28"/>
        </w:rPr>
      </w:pPr>
      <w:r w:rsidRPr="007837FD">
        <w:rPr>
          <w:rFonts w:asciiTheme="majorBidi" w:hAnsiTheme="majorBidi" w:cstheme="majorBidi"/>
          <w:szCs w:val="28"/>
        </w:rPr>
        <w:t xml:space="preserve">Basal cells hyperplasia  </w:t>
      </w:r>
    </w:p>
    <w:p w14:paraId="57A835D5" w14:textId="77777777" w:rsidR="000C157E" w:rsidRPr="007837FD" w:rsidRDefault="002D0AE1" w:rsidP="00C13A75">
      <w:pPr>
        <w:numPr>
          <w:ilvl w:val="0"/>
          <w:numId w:val="3"/>
        </w:numPr>
        <w:ind w:right="113" w:hanging="280"/>
        <w:jc w:val="both"/>
        <w:rPr>
          <w:rFonts w:asciiTheme="majorBidi" w:hAnsiTheme="majorBidi" w:cstheme="majorBidi"/>
          <w:szCs w:val="28"/>
        </w:rPr>
      </w:pPr>
      <w:r w:rsidRPr="007837FD">
        <w:rPr>
          <w:rFonts w:asciiTheme="majorBidi" w:hAnsiTheme="majorBidi" w:cstheme="majorBidi"/>
          <w:szCs w:val="28"/>
        </w:rPr>
        <w:t>Extension of lamina propria papillae into the upper third of the mucosa.  The clinical manifestations consist o</w:t>
      </w:r>
      <w:r w:rsidRPr="007837FD">
        <w:rPr>
          <w:rFonts w:asciiTheme="majorBidi" w:hAnsiTheme="majorBidi" w:cstheme="majorBidi"/>
          <w:szCs w:val="28"/>
        </w:rPr>
        <w:t xml:space="preserve">f dysphagia, heartburn, regurgitation of a sour fluid into the mouth, hematemesis, or melena. Rarely, there are episodes of severe chest pain that may be mistaken for a "heart attack."  </w:t>
      </w:r>
    </w:p>
    <w:p w14:paraId="6B260C6F"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74D3C5C3" w14:textId="77777777" w:rsidR="00F63CC6" w:rsidRPr="00F63CC6" w:rsidRDefault="002D0AE1" w:rsidP="00C13A75">
      <w:pPr>
        <w:spacing w:after="0" w:line="259" w:lineRule="auto"/>
        <w:ind w:left="-5"/>
        <w:jc w:val="both"/>
        <w:rPr>
          <w:rFonts w:asciiTheme="majorBidi" w:hAnsiTheme="majorBidi" w:cstheme="majorBidi"/>
          <w:szCs w:val="28"/>
          <w:u w:val="single"/>
        </w:rPr>
      </w:pPr>
      <w:r w:rsidRPr="00F63CC6">
        <w:rPr>
          <w:rFonts w:asciiTheme="majorBidi" w:hAnsiTheme="majorBidi" w:cstheme="majorBidi"/>
          <w:b/>
          <w:szCs w:val="28"/>
          <w:u w:val="single"/>
        </w:rPr>
        <w:t xml:space="preserve">TUMORS </w:t>
      </w:r>
      <w:r w:rsidRPr="00F63CC6">
        <w:rPr>
          <w:rFonts w:asciiTheme="majorBidi" w:hAnsiTheme="majorBidi" w:cstheme="majorBidi"/>
          <w:szCs w:val="28"/>
          <w:u w:val="single"/>
        </w:rPr>
        <w:t xml:space="preserve"> </w:t>
      </w:r>
    </w:p>
    <w:p w14:paraId="2DB7F948" w14:textId="5062AEAB" w:rsidR="000C157E" w:rsidRPr="00F63CC6" w:rsidRDefault="002D0AE1" w:rsidP="00C13A75">
      <w:pPr>
        <w:spacing w:after="0" w:line="259" w:lineRule="auto"/>
        <w:ind w:left="-5"/>
        <w:jc w:val="both"/>
        <w:rPr>
          <w:rFonts w:asciiTheme="majorBidi" w:hAnsiTheme="majorBidi" w:cstheme="majorBidi"/>
          <w:szCs w:val="28"/>
          <w:u w:val="single"/>
        </w:rPr>
      </w:pPr>
      <w:r w:rsidRPr="00F63CC6">
        <w:rPr>
          <w:rFonts w:asciiTheme="majorBidi" w:hAnsiTheme="majorBidi" w:cstheme="majorBidi"/>
          <w:b/>
          <w:szCs w:val="28"/>
          <w:u w:val="single"/>
        </w:rPr>
        <w:t xml:space="preserve">Benign Tumors </w:t>
      </w:r>
      <w:r w:rsidRPr="00F63CC6">
        <w:rPr>
          <w:rFonts w:asciiTheme="majorBidi" w:hAnsiTheme="majorBidi" w:cstheme="majorBidi"/>
          <w:szCs w:val="28"/>
          <w:u w:val="single"/>
        </w:rPr>
        <w:t xml:space="preserve"> </w:t>
      </w:r>
    </w:p>
    <w:p w14:paraId="05E31BD9" w14:textId="4F4BE65B" w:rsidR="000C157E" w:rsidRPr="007837FD" w:rsidRDefault="002D0AE1" w:rsidP="00C13A75">
      <w:pPr>
        <w:ind w:left="-5" w:right="113"/>
        <w:jc w:val="both"/>
        <w:rPr>
          <w:rFonts w:asciiTheme="majorBidi" w:hAnsiTheme="majorBidi" w:cstheme="majorBidi"/>
          <w:szCs w:val="28"/>
        </w:rPr>
      </w:pPr>
      <w:r w:rsidRPr="00F63CC6">
        <w:rPr>
          <w:rFonts w:asciiTheme="majorBidi" w:hAnsiTheme="majorBidi" w:cstheme="majorBidi"/>
          <w:b/>
          <w:bCs/>
          <w:iCs/>
          <w:szCs w:val="28"/>
        </w:rPr>
        <w:t>Leiomyomas</w:t>
      </w:r>
      <w:r w:rsidR="00F63CC6">
        <w:rPr>
          <w:rFonts w:asciiTheme="majorBidi" w:hAnsiTheme="majorBidi" w:cstheme="majorBidi"/>
          <w:i/>
          <w:szCs w:val="28"/>
        </w:rPr>
        <w:t xml:space="preserve"> </w:t>
      </w:r>
      <w:r w:rsidRPr="007837FD">
        <w:rPr>
          <w:rFonts w:asciiTheme="majorBidi" w:hAnsiTheme="majorBidi" w:cstheme="majorBidi"/>
          <w:szCs w:val="28"/>
        </w:rPr>
        <w:t xml:space="preserve">are the most common benign tumors of the esophagus.  </w:t>
      </w:r>
    </w:p>
    <w:p w14:paraId="74AFFB64" w14:textId="77777777" w:rsidR="000C157E" w:rsidRPr="00804AFD" w:rsidRDefault="002D0AE1" w:rsidP="00C13A75">
      <w:pPr>
        <w:pStyle w:val="Heading2"/>
        <w:ind w:left="-5"/>
        <w:jc w:val="both"/>
        <w:rPr>
          <w:rFonts w:asciiTheme="majorBidi" w:hAnsiTheme="majorBidi" w:cstheme="majorBidi"/>
          <w:szCs w:val="28"/>
          <w:u w:val="single"/>
        </w:rPr>
      </w:pPr>
      <w:r w:rsidRPr="00804AFD">
        <w:rPr>
          <w:rFonts w:asciiTheme="majorBidi" w:hAnsiTheme="majorBidi" w:cstheme="majorBidi"/>
          <w:szCs w:val="28"/>
          <w:u w:val="single"/>
        </w:rPr>
        <w:t xml:space="preserve">Malignant Tumors </w:t>
      </w:r>
      <w:r w:rsidRPr="00804AFD">
        <w:rPr>
          <w:rFonts w:asciiTheme="majorBidi" w:hAnsiTheme="majorBidi" w:cstheme="majorBidi"/>
          <w:b w:val="0"/>
          <w:szCs w:val="28"/>
          <w:u w:val="single"/>
        </w:rPr>
        <w:t xml:space="preserve"> </w:t>
      </w:r>
    </w:p>
    <w:p w14:paraId="1E4C27F0"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Carcinomas of the esophagus (5% of all cancers of the GIT) have, generally, a poor prognosis because they are often discovered too late. Worldwide, squamous cell carcinomas constitute</w:t>
      </w:r>
      <w:r w:rsidRPr="007837FD">
        <w:rPr>
          <w:rFonts w:asciiTheme="majorBidi" w:hAnsiTheme="majorBidi" w:cstheme="majorBidi"/>
          <w:szCs w:val="28"/>
        </w:rPr>
        <w:t xml:space="preserve"> 90% of esophageal cancers, followed by adenocarcinoma.  </w:t>
      </w:r>
    </w:p>
    <w:p w14:paraId="510D27C6" w14:textId="012CDC40" w:rsidR="000C157E" w:rsidRDefault="002D0AE1" w:rsidP="00BA1D98">
      <w:pPr>
        <w:ind w:left="-5" w:right="113"/>
        <w:jc w:val="both"/>
        <w:rPr>
          <w:rFonts w:asciiTheme="majorBidi" w:hAnsiTheme="majorBidi" w:cstheme="majorBidi"/>
          <w:szCs w:val="28"/>
        </w:rPr>
      </w:pPr>
      <w:r w:rsidRPr="007837FD">
        <w:rPr>
          <w:rFonts w:asciiTheme="majorBidi" w:hAnsiTheme="majorBidi" w:cstheme="majorBidi"/>
          <w:szCs w:val="28"/>
        </w:rPr>
        <w:t xml:space="preserve">Other tumors are rare.  </w:t>
      </w:r>
    </w:p>
    <w:p w14:paraId="310A3A40" w14:textId="7069692A" w:rsidR="00BA1D98" w:rsidRDefault="00BA1D98" w:rsidP="00BA1D98">
      <w:pPr>
        <w:ind w:left="-5" w:right="113"/>
        <w:jc w:val="both"/>
        <w:rPr>
          <w:rFonts w:asciiTheme="majorBidi" w:hAnsiTheme="majorBidi" w:cstheme="majorBidi"/>
          <w:szCs w:val="28"/>
        </w:rPr>
      </w:pPr>
    </w:p>
    <w:p w14:paraId="16F45347" w14:textId="364CD0B5" w:rsidR="00BA1D98" w:rsidRPr="00BA1D98" w:rsidRDefault="00BA1D98" w:rsidP="00BA1D98">
      <w:pPr>
        <w:ind w:left="-5" w:right="113"/>
        <w:jc w:val="both"/>
        <w:rPr>
          <w:rFonts w:asciiTheme="majorBidi" w:hAnsiTheme="majorBidi" w:cstheme="majorBidi"/>
          <w:szCs w:val="28"/>
          <w:u w:val="single"/>
        </w:rPr>
      </w:pPr>
      <w:r w:rsidRPr="00BA1D98">
        <w:rPr>
          <w:rFonts w:ascii="TimesNewRomanPS-BoldMT" w:eastAsiaTheme="minorEastAsia" w:hAnsi="TimesNewRomanPS-BoldMT" w:cs="TimesNewRomanPS-BoldMT"/>
          <w:b/>
          <w:bCs/>
          <w:color w:val="auto"/>
          <w:szCs w:val="28"/>
          <w:u w:val="single"/>
        </w:rPr>
        <w:t>STOMACH</w:t>
      </w:r>
    </w:p>
    <w:p w14:paraId="3C2B7F38" w14:textId="4350606E" w:rsidR="000C157E" w:rsidRPr="007837FD" w:rsidRDefault="002D0AE1" w:rsidP="00BA1D98">
      <w:pPr>
        <w:ind w:left="-5" w:right="113"/>
        <w:jc w:val="both"/>
        <w:rPr>
          <w:rFonts w:asciiTheme="majorBidi" w:hAnsiTheme="majorBidi" w:cstheme="majorBidi"/>
          <w:szCs w:val="28"/>
        </w:rPr>
      </w:pPr>
      <w:r w:rsidRPr="007837FD">
        <w:rPr>
          <w:rFonts w:asciiTheme="majorBidi" w:hAnsiTheme="majorBidi" w:cstheme="majorBidi"/>
          <w:szCs w:val="28"/>
        </w:rPr>
        <w:t>In developed countries, peptic ulcers occur in up to 10% of the general population. Chronic infection of the gastric mucosa by the bacterium Helicobacter pylori is the most common infection worldwide. Gastric cancer is still a significant cause of death, d</w:t>
      </w:r>
      <w:r w:rsidRPr="007837FD">
        <w:rPr>
          <w:rFonts w:asciiTheme="majorBidi" w:hAnsiTheme="majorBidi" w:cstheme="majorBidi"/>
          <w:szCs w:val="28"/>
        </w:rPr>
        <w:t xml:space="preserve">espite its decreasing incidence. </w:t>
      </w:r>
    </w:p>
    <w:p w14:paraId="20CE86C0" w14:textId="77777777" w:rsidR="00BA1D98" w:rsidRDefault="00BA1D98" w:rsidP="00C13A75">
      <w:pPr>
        <w:ind w:left="-5" w:right="113"/>
        <w:jc w:val="both"/>
        <w:rPr>
          <w:rFonts w:asciiTheme="majorBidi" w:hAnsiTheme="majorBidi" w:cstheme="majorBidi"/>
          <w:b/>
          <w:szCs w:val="28"/>
        </w:rPr>
      </w:pPr>
    </w:p>
    <w:p w14:paraId="6BBC6DC5" w14:textId="7D903858"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b/>
          <w:szCs w:val="28"/>
        </w:rPr>
        <w:t xml:space="preserve">GASTRITIS </w:t>
      </w:r>
      <w:r w:rsidRPr="007837FD">
        <w:rPr>
          <w:rFonts w:asciiTheme="majorBidi" w:hAnsiTheme="majorBidi" w:cstheme="majorBidi"/>
          <w:szCs w:val="28"/>
        </w:rPr>
        <w:t>this is by definition, "</w:t>
      </w:r>
      <w:r w:rsidRPr="007837FD">
        <w:rPr>
          <w:rFonts w:asciiTheme="majorBidi" w:hAnsiTheme="majorBidi" w:cstheme="majorBidi"/>
          <w:i/>
          <w:szCs w:val="28"/>
        </w:rPr>
        <w:t>inflammation of the gastric mucosa</w:t>
      </w:r>
      <w:r w:rsidRPr="007837FD">
        <w:rPr>
          <w:rFonts w:asciiTheme="majorBidi" w:hAnsiTheme="majorBidi" w:cstheme="majorBidi"/>
          <w:szCs w:val="28"/>
        </w:rPr>
        <w:t>". It is a microscopic diagnosis</w:t>
      </w:r>
      <w:r w:rsidRPr="007837FD">
        <w:rPr>
          <w:rFonts w:asciiTheme="majorBidi" w:hAnsiTheme="majorBidi" w:cstheme="majorBidi"/>
          <w:b/>
          <w:szCs w:val="28"/>
        </w:rPr>
        <w:t xml:space="preserve">. </w:t>
      </w:r>
      <w:r w:rsidRPr="007837FD">
        <w:rPr>
          <w:rFonts w:asciiTheme="majorBidi" w:hAnsiTheme="majorBidi" w:cstheme="majorBidi"/>
          <w:szCs w:val="28"/>
        </w:rPr>
        <w:t xml:space="preserve">The inflammation may be acute, with neutrophilic infiltration, or chronic, with lymphocytes and/or plasma cells. </w:t>
      </w:r>
    </w:p>
    <w:p w14:paraId="36CC0F7C"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4D7AD7B2"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b/>
          <w:szCs w:val="28"/>
        </w:rPr>
        <w:t xml:space="preserve">Acute gastritis </w:t>
      </w:r>
      <w:r w:rsidRPr="007837FD">
        <w:rPr>
          <w:rFonts w:asciiTheme="majorBidi" w:hAnsiTheme="majorBidi" w:cstheme="majorBidi"/>
          <w:szCs w:val="28"/>
        </w:rPr>
        <w:t xml:space="preserve">is usually transient in nature. The inflammation may be accompanied by </w:t>
      </w:r>
      <w:proofErr w:type="spellStart"/>
      <w:r w:rsidRPr="007837FD">
        <w:rPr>
          <w:rFonts w:asciiTheme="majorBidi" w:hAnsiTheme="majorBidi" w:cstheme="majorBidi"/>
          <w:szCs w:val="28"/>
        </w:rPr>
        <w:t>hemorrhage</w:t>
      </w:r>
      <w:proofErr w:type="spellEnd"/>
      <w:r w:rsidRPr="007837FD">
        <w:rPr>
          <w:rFonts w:asciiTheme="majorBidi" w:hAnsiTheme="majorBidi" w:cstheme="majorBidi"/>
          <w:szCs w:val="28"/>
        </w:rPr>
        <w:t xml:space="preserve"> into the mucosa (</w:t>
      </w:r>
      <w:r w:rsidRPr="007837FD">
        <w:rPr>
          <w:rFonts w:asciiTheme="majorBidi" w:hAnsiTheme="majorBidi" w:cstheme="majorBidi"/>
          <w:i/>
          <w:szCs w:val="28"/>
        </w:rPr>
        <w:t xml:space="preserve">acute </w:t>
      </w:r>
      <w:proofErr w:type="spellStart"/>
      <w:r w:rsidRPr="007837FD">
        <w:rPr>
          <w:rFonts w:asciiTheme="majorBidi" w:hAnsiTheme="majorBidi" w:cstheme="majorBidi"/>
          <w:i/>
          <w:szCs w:val="28"/>
        </w:rPr>
        <w:t>hemorrhagic</w:t>
      </w:r>
      <w:proofErr w:type="spellEnd"/>
      <w:r w:rsidRPr="007837FD">
        <w:rPr>
          <w:rFonts w:asciiTheme="majorBidi" w:hAnsiTheme="majorBidi" w:cstheme="majorBidi"/>
          <w:i/>
          <w:szCs w:val="28"/>
        </w:rPr>
        <w:t xml:space="preserve"> gastritis</w:t>
      </w:r>
      <w:r w:rsidRPr="007837FD">
        <w:rPr>
          <w:rFonts w:asciiTheme="majorBidi" w:hAnsiTheme="majorBidi" w:cstheme="majorBidi"/>
          <w:b/>
          <w:szCs w:val="28"/>
        </w:rPr>
        <w:t xml:space="preserve">) </w:t>
      </w:r>
      <w:r w:rsidRPr="007837FD">
        <w:rPr>
          <w:rFonts w:asciiTheme="majorBidi" w:hAnsiTheme="majorBidi" w:cstheme="majorBidi"/>
          <w:szCs w:val="28"/>
        </w:rPr>
        <w:t>and, sometimes by sloughing (erosions) of the superficial mucosa (</w:t>
      </w:r>
      <w:r w:rsidRPr="007837FD">
        <w:rPr>
          <w:rFonts w:asciiTheme="majorBidi" w:hAnsiTheme="majorBidi" w:cstheme="majorBidi"/>
          <w:i/>
          <w:szCs w:val="28"/>
        </w:rPr>
        <w:t>acute erosive gastritis</w:t>
      </w:r>
      <w:r w:rsidRPr="007837FD">
        <w:rPr>
          <w:rFonts w:asciiTheme="majorBidi" w:hAnsiTheme="majorBidi" w:cstheme="majorBidi"/>
          <w:szCs w:val="28"/>
        </w:rPr>
        <w:t>). The latter is a seve</w:t>
      </w:r>
      <w:r w:rsidRPr="007837FD">
        <w:rPr>
          <w:rFonts w:asciiTheme="majorBidi" w:hAnsiTheme="majorBidi" w:cstheme="majorBidi"/>
          <w:szCs w:val="28"/>
        </w:rPr>
        <w:t xml:space="preserve">re form of the disease &amp; an important cause of acute gastrointestinal bleeding.  </w:t>
      </w:r>
    </w:p>
    <w:p w14:paraId="7CB1A4B9"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lastRenderedPageBreak/>
        <w:t xml:space="preserve">Although a large number of cases have no obvious cause (idiopathic), acute gastritis is frequently associated with </w:t>
      </w:r>
      <w:r w:rsidRPr="007837FD">
        <w:rPr>
          <w:rFonts w:asciiTheme="majorBidi" w:hAnsiTheme="majorBidi" w:cstheme="majorBidi"/>
          <w:i/>
          <w:szCs w:val="28"/>
        </w:rPr>
        <w:t xml:space="preserve"> </w:t>
      </w:r>
    </w:p>
    <w:p w14:paraId="46093DF9" w14:textId="77777777" w:rsidR="000C157E" w:rsidRPr="007837FD" w:rsidRDefault="002D0AE1" w:rsidP="00C13A75">
      <w:pPr>
        <w:numPr>
          <w:ilvl w:val="0"/>
          <w:numId w:val="4"/>
        </w:numPr>
        <w:ind w:right="113" w:hanging="280"/>
        <w:jc w:val="both"/>
        <w:rPr>
          <w:rFonts w:asciiTheme="majorBidi" w:hAnsiTheme="majorBidi" w:cstheme="majorBidi"/>
          <w:szCs w:val="28"/>
        </w:rPr>
      </w:pPr>
      <w:r w:rsidRPr="007837FD">
        <w:rPr>
          <w:rFonts w:asciiTheme="majorBidi" w:hAnsiTheme="majorBidi" w:cstheme="majorBidi"/>
          <w:i/>
          <w:szCs w:val="28"/>
        </w:rPr>
        <w:t xml:space="preserve">Heavy use of nonsteroidal anti-inflammatory drugs </w:t>
      </w:r>
      <w:r w:rsidRPr="007837FD">
        <w:rPr>
          <w:rFonts w:asciiTheme="majorBidi" w:hAnsiTheme="majorBidi" w:cstheme="majorBidi"/>
          <w:szCs w:val="28"/>
        </w:rPr>
        <w:t>(NSAIDs</w:t>
      </w:r>
      <w:r w:rsidRPr="007837FD">
        <w:rPr>
          <w:rFonts w:asciiTheme="majorBidi" w:hAnsiTheme="majorBidi" w:cstheme="majorBidi"/>
          <w:szCs w:val="28"/>
        </w:rPr>
        <w:t>)</w:t>
      </w:r>
      <w:r w:rsidRPr="007837FD">
        <w:rPr>
          <w:rFonts w:asciiTheme="majorBidi" w:hAnsiTheme="majorBidi" w:cstheme="majorBidi"/>
          <w:i/>
          <w:szCs w:val="28"/>
        </w:rPr>
        <w:t xml:space="preserve">, </w:t>
      </w:r>
      <w:r w:rsidRPr="007837FD">
        <w:rPr>
          <w:rFonts w:asciiTheme="majorBidi" w:hAnsiTheme="majorBidi" w:cstheme="majorBidi"/>
          <w:szCs w:val="28"/>
        </w:rPr>
        <w:t xml:space="preserve">particularly aspirin, cancer chemotherapeutic drugs, or radiation  </w:t>
      </w:r>
    </w:p>
    <w:p w14:paraId="6B9B6188" w14:textId="77777777" w:rsidR="000C157E" w:rsidRPr="007837FD" w:rsidRDefault="002D0AE1" w:rsidP="00C13A75">
      <w:pPr>
        <w:numPr>
          <w:ilvl w:val="0"/>
          <w:numId w:val="4"/>
        </w:numPr>
        <w:spacing w:after="2" w:line="255" w:lineRule="auto"/>
        <w:ind w:right="113" w:hanging="280"/>
        <w:jc w:val="both"/>
        <w:rPr>
          <w:rFonts w:asciiTheme="majorBidi" w:hAnsiTheme="majorBidi" w:cstheme="majorBidi"/>
          <w:szCs w:val="28"/>
        </w:rPr>
      </w:pPr>
      <w:r w:rsidRPr="007837FD">
        <w:rPr>
          <w:rFonts w:asciiTheme="majorBidi" w:hAnsiTheme="majorBidi" w:cstheme="majorBidi"/>
          <w:i/>
          <w:szCs w:val="28"/>
        </w:rPr>
        <w:t xml:space="preserve">Excessive consumption of alcohol, heavy smoking, and ingestion of strong acids or alkali </w:t>
      </w:r>
      <w:r w:rsidRPr="007837FD">
        <w:rPr>
          <w:rFonts w:asciiTheme="majorBidi" w:hAnsiTheme="majorBidi" w:cstheme="majorBidi"/>
          <w:szCs w:val="28"/>
        </w:rPr>
        <w:t xml:space="preserve">as in suicidal attempts  </w:t>
      </w:r>
    </w:p>
    <w:p w14:paraId="42F983B6" w14:textId="77777777" w:rsidR="000C157E" w:rsidRPr="007837FD" w:rsidRDefault="002D0AE1" w:rsidP="00C13A75">
      <w:pPr>
        <w:numPr>
          <w:ilvl w:val="0"/>
          <w:numId w:val="4"/>
        </w:numPr>
        <w:spacing w:after="2" w:line="255" w:lineRule="auto"/>
        <w:ind w:right="113" w:hanging="280"/>
        <w:jc w:val="both"/>
        <w:rPr>
          <w:rFonts w:asciiTheme="majorBidi" w:hAnsiTheme="majorBidi" w:cstheme="majorBidi"/>
          <w:szCs w:val="28"/>
        </w:rPr>
      </w:pPr>
      <w:proofErr w:type="spellStart"/>
      <w:r w:rsidRPr="007837FD">
        <w:rPr>
          <w:rFonts w:asciiTheme="majorBidi" w:hAnsiTheme="majorBidi" w:cstheme="majorBidi"/>
          <w:i/>
          <w:szCs w:val="28"/>
        </w:rPr>
        <w:t>Uremia</w:t>
      </w:r>
      <w:proofErr w:type="spellEnd"/>
      <w:r w:rsidRPr="007837FD">
        <w:rPr>
          <w:rFonts w:asciiTheme="majorBidi" w:hAnsiTheme="majorBidi" w:cstheme="majorBidi"/>
          <w:i/>
          <w:szCs w:val="28"/>
        </w:rPr>
        <w:t xml:space="preserve"> </w:t>
      </w:r>
      <w:r w:rsidRPr="007837FD">
        <w:rPr>
          <w:rFonts w:asciiTheme="majorBidi" w:hAnsiTheme="majorBidi" w:cstheme="majorBidi"/>
          <w:szCs w:val="28"/>
        </w:rPr>
        <w:t xml:space="preserve"> </w:t>
      </w:r>
    </w:p>
    <w:p w14:paraId="793EA6C5" w14:textId="77777777" w:rsidR="000C157E" w:rsidRPr="007837FD" w:rsidRDefault="002D0AE1" w:rsidP="00C13A75">
      <w:pPr>
        <w:numPr>
          <w:ilvl w:val="0"/>
          <w:numId w:val="4"/>
        </w:numPr>
        <w:ind w:right="113" w:hanging="280"/>
        <w:jc w:val="both"/>
        <w:rPr>
          <w:rFonts w:asciiTheme="majorBidi" w:hAnsiTheme="majorBidi" w:cstheme="majorBidi"/>
          <w:szCs w:val="28"/>
        </w:rPr>
      </w:pPr>
      <w:r w:rsidRPr="007837FD">
        <w:rPr>
          <w:rFonts w:asciiTheme="majorBidi" w:hAnsiTheme="majorBidi" w:cstheme="majorBidi"/>
          <w:i/>
          <w:szCs w:val="28"/>
        </w:rPr>
        <w:t xml:space="preserve">Severe stress </w:t>
      </w:r>
      <w:r w:rsidRPr="007837FD">
        <w:rPr>
          <w:rFonts w:asciiTheme="majorBidi" w:hAnsiTheme="majorBidi" w:cstheme="majorBidi"/>
          <w:szCs w:val="28"/>
        </w:rPr>
        <w:t xml:space="preserve">(e.g., trauma, burns, surgery)  </w:t>
      </w:r>
    </w:p>
    <w:p w14:paraId="67ADB5FA" w14:textId="77777777" w:rsidR="008552A9" w:rsidRDefault="002D0AE1" w:rsidP="00C13A75">
      <w:pPr>
        <w:numPr>
          <w:ilvl w:val="0"/>
          <w:numId w:val="4"/>
        </w:numPr>
        <w:ind w:right="113" w:hanging="280"/>
        <w:jc w:val="both"/>
        <w:rPr>
          <w:rFonts w:asciiTheme="majorBidi" w:hAnsiTheme="majorBidi" w:cstheme="majorBidi"/>
          <w:szCs w:val="28"/>
        </w:rPr>
      </w:pPr>
      <w:r w:rsidRPr="007837FD">
        <w:rPr>
          <w:rFonts w:asciiTheme="majorBidi" w:hAnsiTheme="majorBidi" w:cstheme="majorBidi"/>
          <w:i/>
          <w:szCs w:val="28"/>
        </w:rPr>
        <w:t>Mechanical tra</w:t>
      </w:r>
      <w:r w:rsidRPr="007837FD">
        <w:rPr>
          <w:rFonts w:asciiTheme="majorBidi" w:hAnsiTheme="majorBidi" w:cstheme="majorBidi"/>
          <w:i/>
          <w:szCs w:val="28"/>
        </w:rPr>
        <w:t xml:space="preserve">uma </w:t>
      </w:r>
      <w:r w:rsidRPr="007837FD">
        <w:rPr>
          <w:rFonts w:asciiTheme="majorBidi" w:hAnsiTheme="majorBidi" w:cstheme="majorBidi"/>
          <w:szCs w:val="28"/>
        </w:rPr>
        <w:t xml:space="preserve">(e.g., nasogastric intubation)  </w:t>
      </w:r>
    </w:p>
    <w:p w14:paraId="7390C29B" w14:textId="3ACD46B6" w:rsidR="000C157E" w:rsidRPr="007837FD" w:rsidRDefault="002D0AE1" w:rsidP="00C13A75">
      <w:pPr>
        <w:numPr>
          <w:ilvl w:val="0"/>
          <w:numId w:val="4"/>
        </w:numPr>
        <w:ind w:right="113" w:hanging="280"/>
        <w:jc w:val="both"/>
        <w:rPr>
          <w:rFonts w:asciiTheme="majorBidi" w:hAnsiTheme="majorBidi" w:cstheme="majorBidi"/>
          <w:szCs w:val="28"/>
        </w:rPr>
      </w:pPr>
      <w:r w:rsidRPr="007837FD">
        <w:rPr>
          <w:rFonts w:asciiTheme="majorBidi" w:hAnsiTheme="majorBidi" w:cstheme="majorBidi"/>
          <w:i/>
          <w:szCs w:val="28"/>
        </w:rPr>
        <w:t>Distal gastrectomy</w:t>
      </w:r>
      <w:r w:rsidRPr="007837FD">
        <w:rPr>
          <w:rFonts w:asciiTheme="majorBidi" w:hAnsiTheme="majorBidi" w:cstheme="majorBidi"/>
          <w:szCs w:val="28"/>
        </w:rPr>
        <w:t xml:space="preserve">(reflux of duodenal contents).  </w:t>
      </w:r>
    </w:p>
    <w:p w14:paraId="1386BC02"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32E74A68"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b/>
          <w:szCs w:val="28"/>
        </w:rPr>
        <w:t xml:space="preserve">Chronic Gastritis </w:t>
      </w:r>
      <w:r w:rsidRPr="007837FD">
        <w:rPr>
          <w:rFonts w:asciiTheme="majorBidi" w:hAnsiTheme="majorBidi" w:cstheme="majorBidi"/>
          <w:szCs w:val="28"/>
        </w:rPr>
        <w:t xml:space="preserve">is defined as "chronic inflammation of the gastric mucosa that eventuates in mucosal atrophy and intestinal metaplasia". The epithelial changes may </w:t>
      </w:r>
      <w:r w:rsidRPr="007837FD">
        <w:rPr>
          <w:rFonts w:asciiTheme="majorBidi" w:hAnsiTheme="majorBidi" w:cstheme="majorBidi"/>
          <w:szCs w:val="28"/>
        </w:rPr>
        <w:t xml:space="preserve">progress to dysplasia, which constitute a soil for the development of carcinoma.  </w:t>
      </w:r>
    </w:p>
    <w:p w14:paraId="6E1E3BAA"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The major etiologic associations of chronic gastritis are:  </w:t>
      </w:r>
    </w:p>
    <w:p w14:paraId="18E3D854" w14:textId="77777777" w:rsidR="000C157E" w:rsidRPr="007837FD" w:rsidRDefault="002D0AE1" w:rsidP="00C13A75">
      <w:pPr>
        <w:numPr>
          <w:ilvl w:val="0"/>
          <w:numId w:val="5"/>
        </w:numPr>
        <w:ind w:right="113" w:hanging="280"/>
        <w:jc w:val="both"/>
        <w:rPr>
          <w:rFonts w:asciiTheme="majorBidi" w:hAnsiTheme="majorBidi" w:cstheme="majorBidi"/>
          <w:szCs w:val="28"/>
        </w:rPr>
      </w:pPr>
      <w:r w:rsidRPr="007837FD">
        <w:rPr>
          <w:rFonts w:asciiTheme="majorBidi" w:hAnsiTheme="majorBidi" w:cstheme="majorBidi"/>
          <w:szCs w:val="28"/>
        </w:rPr>
        <w:t xml:space="preserve">Chronic infection by H. pylori  </w:t>
      </w:r>
    </w:p>
    <w:p w14:paraId="77EED3D2" w14:textId="77777777" w:rsidR="000C157E" w:rsidRPr="007837FD" w:rsidRDefault="002D0AE1" w:rsidP="00C13A75">
      <w:pPr>
        <w:numPr>
          <w:ilvl w:val="0"/>
          <w:numId w:val="5"/>
        </w:numPr>
        <w:ind w:right="113" w:hanging="280"/>
        <w:jc w:val="both"/>
        <w:rPr>
          <w:rFonts w:asciiTheme="majorBidi" w:hAnsiTheme="majorBidi" w:cstheme="majorBidi"/>
          <w:szCs w:val="28"/>
        </w:rPr>
      </w:pPr>
      <w:r w:rsidRPr="007837FD">
        <w:rPr>
          <w:rFonts w:asciiTheme="majorBidi" w:hAnsiTheme="majorBidi" w:cstheme="majorBidi"/>
          <w:szCs w:val="28"/>
        </w:rPr>
        <w:t xml:space="preserve">autoimmune damage  </w:t>
      </w:r>
    </w:p>
    <w:p w14:paraId="2041202B" w14:textId="77777777" w:rsidR="000C157E" w:rsidRPr="007837FD" w:rsidRDefault="002D0AE1" w:rsidP="00C13A75">
      <w:pPr>
        <w:numPr>
          <w:ilvl w:val="0"/>
          <w:numId w:val="5"/>
        </w:numPr>
        <w:ind w:right="113" w:hanging="280"/>
        <w:jc w:val="both"/>
        <w:rPr>
          <w:rFonts w:asciiTheme="majorBidi" w:hAnsiTheme="majorBidi" w:cstheme="majorBidi"/>
          <w:szCs w:val="28"/>
        </w:rPr>
      </w:pPr>
      <w:r w:rsidRPr="007837FD">
        <w:rPr>
          <w:rFonts w:asciiTheme="majorBidi" w:hAnsiTheme="majorBidi" w:cstheme="majorBidi"/>
          <w:szCs w:val="28"/>
        </w:rPr>
        <w:t xml:space="preserve">Excessive alcohol consumption &amp; heavy cigarette smoking  </w:t>
      </w:r>
    </w:p>
    <w:p w14:paraId="7D7BD547" w14:textId="77777777" w:rsidR="000C157E" w:rsidRPr="007837FD" w:rsidRDefault="002D0AE1" w:rsidP="00C13A75">
      <w:pPr>
        <w:numPr>
          <w:ilvl w:val="0"/>
          <w:numId w:val="5"/>
        </w:numPr>
        <w:ind w:right="113" w:hanging="280"/>
        <w:jc w:val="both"/>
        <w:rPr>
          <w:rFonts w:asciiTheme="majorBidi" w:hAnsiTheme="majorBidi" w:cstheme="majorBidi"/>
          <w:szCs w:val="28"/>
        </w:rPr>
      </w:pPr>
      <w:r w:rsidRPr="007837FD">
        <w:rPr>
          <w:rFonts w:asciiTheme="majorBidi" w:hAnsiTheme="majorBidi" w:cstheme="majorBidi"/>
          <w:szCs w:val="28"/>
        </w:rPr>
        <w:t>P</w:t>
      </w:r>
      <w:r w:rsidRPr="007837FD">
        <w:rPr>
          <w:rFonts w:asciiTheme="majorBidi" w:hAnsiTheme="majorBidi" w:cstheme="majorBidi"/>
          <w:szCs w:val="28"/>
        </w:rPr>
        <w:t xml:space="preserve">ost-antrectomy (due to reflux of bile-containing duodenal secretions)  </w:t>
      </w:r>
    </w:p>
    <w:p w14:paraId="12B205D3" w14:textId="77777777" w:rsidR="000C157E" w:rsidRPr="007837FD" w:rsidRDefault="002D0AE1" w:rsidP="00C13A75">
      <w:pPr>
        <w:numPr>
          <w:ilvl w:val="0"/>
          <w:numId w:val="5"/>
        </w:numPr>
        <w:ind w:right="113" w:hanging="280"/>
        <w:jc w:val="both"/>
        <w:rPr>
          <w:rFonts w:asciiTheme="majorBidi" w:hAnsiTheme="majorBidi" w:cstheme="majorBidi"/>
          <w:szCs w:val="28"/>
        </w:rPr>
      </w:pPr>
      <w:r w:rsidRPr="007837FD">
        <w:rPr>
          <w:rFonts w:asciiTheme="majorBidi" w:hAnsiTheme="majorBidi" w:cstheme="majorBidi"/>
          <w:szCs w:val="28"/>
        </w:rPr>
        <w:t xml:space="preserve">Outlet obstruction, </w:t>
      </w:r>
      <w:proofErr w:type="spellStart"/>
      <w:r w:rsidRPr="007837FD">
        <w:rPr>
          <w:rFonts w:asciiTheme="majorBidi" w:hAnsiTheme="majorBidi" w:cstheme="majorBidi"/>
          <w:szCs w:val="28"/>
        </w:rPr>
        <w:t>uremia</w:t>
      </w:r>
      <w:proofErr w:type="spellEnd"/>
      <w:r w:rsidRPr="007837FD">
        <w:rPr>
          <w:rFonts w:asciiTheme="majorBidi" w:hAnsiTheme="majorBidi" w:cstheme="majorBidi"/>
          <w:szCs w:val="28"/>
        </w:rPr>
        <w:t xml:space="preserve">, and other rare causes  </w:t>
      </w:r>
    </w:p>
    <w:p w14:paraId="52961B09"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639808A0" w14:textId="77777777" w:rsidR="000C157E" w:rsidRPr="007837FD" w:rsidRDefault="002D0AE1" w:rsidP="00C13A75">
      <w:pPr>
        <w:pStyle w:val="Heading2"/>
        <w:ind w:left="-5"/>
        <w:jc w:val="both"/>
        <w:rPr>
          <w:rFonts w:asciiTheme="majorBidi" w:hAnsiTheme="majorBidi" w:cstheme="majorBidi"/>
          <w:szCs w:val="28"/>
        </w:rPr>
      </w:pPr>
      <w:r w:rsidRPr="007837FD">
        <w:rPr>
          <w:rFonts w:asciiTheme="majorBidi" w:hAnsiTheme="majorBidi" w:cstheme="majorBidi"/>
          <w:szCs w:val="28"/>
        </w:rPr>
        <w:t xml:space="preserve">Autoimmune gastritis </w:t>
      </w:r>
      <w:r w:rsidRPr="007837FD">
        <w:rPr>
          <w:rFonts w:asciiTheme="majorBidi" w:hAnsiTheme="majorBidi" w:cstheme="majorBidi"/>
          <w:b w:val="0"/>
          <w:szCs w:val="28"/>
        </w:rPr>
        <w:t xml:space="preserve">  </w:t>
      </w:r>
    </w:p>
    <w:p w14:paraId="5A8FD297" w14:textId="77777777" w:rsidR="000C157E" w:rsidRPr="007837FD" w:rsidRDefault="002D0AE1" w:rsidP="00C13A75">
      <w:pPr>
        <w:ind w:left="-5" w:right="113"/>
        <w:jc w:val="both"/>
        <w:rPr>
          <w:rFonts w:asciiTheme="majorBidi" w:hAnsiTheme="majorBidi" w:cstheme="majorBidi"/>
          <w:szCs w:val="28"/>
        </w:rPr>
      </w:pPr>
      <w:r w:rsidRPr="007837FD">
        <w:rPr>
          <w:rFonts w:asciiTheme="majorBidi" w:hAnsiTheme="majorBidi" w:cstheme="majorBidi"/>
          <w:szCs w:val="28"/>
        </w:rPr>
        <w:t xml:space="preserve">About 10% of chronic gastritis are autoimmune in nature. It results from the presence of autoantibodies to components of parietal cells, including the </w:t>
      </w:r>
      <w:proofErr w:type="spellStart"/>
      <w:r w:rsidRPr="007837FD">
        <w:rPr>
          <w:rFonts w:asciiTheme="majorBidi" w:hAnsiTheme="majorBidi" w:cstheme="majorBidi"/>
          <w:szCs w:val="28"/>
        </w:rPr>
        <w:t>acidproducing</w:t>
      </w:r>
      <w:proofErr w:type="spellEnd"/>
      <w:r w:rsidRPr="007837FD">
        <w:rPr>
          <w:rFonts w:asciiTheme="majorBidi" w:hAnsiTheme="majorBidi" w:cstheme="majorBidi"/>
          <w:szCs w:val="28"/>
        </w:rPr>
        <w:t xml:space="preserve"> enzyme H+/K+-ATPase, gastrin receptor, and intrinsic factor. Gland destruction and mucosal </w:t>
      </w:r>
      <w:r w:rsidRPr="007837FD">
        <w:rPr>
          <w:rFonts w:asciiTheme="majorBidi" w:hAnsiTheme="majorBidi" w:cstheme="majorBidi"/>
          <w:szCs w:val="28"/>
        </w:rPr>
        <w:t xml:space="preserve">atrophy lead to loss of acid production (hypo- or achlorhydria).  In the most severe cases, production of intrinsic factor is also impaired, leading to pernicious </w:t>
      </w:r>
      <w:proofErr w:type="spellStart"/>
      <w:r w:rsidRPr="007837FD">
        <w:rPr>
          <w:rFonts w:asciiTheme="majorBidi" w:hAnsiTheme="majorBidi" w:cstheme="majorBidi"/>
          <w:szCs w:val="28"/>
        </w:rPr>
        <w:t>anemia</w:t>
      </w:r>
      <w:proofErr w:type="spellEnd"/>
      <w:r w:rsidRPr="007837FD">
        <w:rPr>
          <w:rFonts w:asciiTheme="majorBidi" w:hAnsiTheme="majorBidi" w:cstheme="majorBidi"/>
          <w:szCs w:val="28"/>
        </w:rPr>
        <w:t>. Affected patients have a significant risk for developing gastric carcinoma and endocr</w:t>
      </w:r>
      <w:r w:rsidRPr="007837FD">
        <w:rPr>
          <w:rFonts w:asciiTheme="majorBidi" w:hAnsiTheme="majorBidi" w:cstheme="majorBidi"/>
          <w:szCs w:val="28"/>
        </w:rPr>
        <w:t xml:space="preserve">ine tumors (carcinoid tumor) </w:t>
      </w:r>
    </w:p>
    <w:p w14:paraId="5A8EDD58"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35CE67CA" w14:textId="7BD5D908" w:rsidR="000C157E" w:rsidRPr="007837FD" w:rsidRDefault="008552A9" w:rsidP="008552A9">
      <w:pPr>
        <w:pStyle w:val="Heading3"/>
        <w:jc w:val="both"/>
        <w:rPr>
          <w:rFonts w:asciiTheme="majorBidi" w:hAnsiTheme="majorBidi" w:cstheme="majorBidi"/>
          <w:szCs w:val="28"/>
        </w:rPr>
      </w:pPr>
      <w:r>
        <w:rPr>
          <w:rFonts w:asciiTheme="majorBidi" w:hAnsiTheme="majorBidi" w:cstheme="majorBidi"/>
          <w:szCs w:val="28"/>
        </w:rPr>
        <w:t>-</w:t>
      </w:r>
      <w:r w:rsidRPr="007837FD">
        <w:rPr>
          <w:rFonts w:asciiTheme="majorBidi" w:hAnsiTheme="majorBidi" w:cstheme="majorBidi"/>
          <w:szCs w:val="28"/>
        </w:rPr>
        <w:t xml:space="preserve">Gross (endoscopic) features </w:t>
      </w:r>
      <w:r w:rsidRPr="007837FD">
        <w:rPr>
          <w:rFonts w:asciiTheme="majorBidi" w:hAnsiTheme="majorBidi" w:cstheme="majorBidi"/>
          <w:b w:val="0"/>
          <w:i w:val="0"/>
          <w:szCs w:val="28"/>
        </w:rPr>
        <w:t xml:space="preserve"> </w:t>
      </w:r>
    </w:p>
    <w:p w14:paraId="4A707CA9" w14:textId="77777777" w:rsidR="000C157E" w:rsidRPr="007837FD" w:rsidRDefault="002D0AE1" w:rsidP="00C13A75">
      <w:pPr>
        <w:spacing w:after="47"/>
        <w:ind w:left="-15" w:right="113" w:firstLine="218"/>
        <w:jc w:val="both"/>
        <w:rPr>
          <w:rFonts w:asciiTheme="majorBidi" w:hAnsiTheme="majorBidi" w:cstheme="majorBidi"/>
          <w:szCs w:val="28"/>
        </w:rPr>
      </w:pPr>
      <w:r w:rsidRPr="007837FD">
        <w:rPr>
          <w:rFonts w:asciiTheme="majorBidi" w:hAnsiTheme="majorBidi" w:cstheme="majorBidi"/>
          <w:szCs w:val="28"/>
        </w:rPr>
        <w:t xml:space="preserve"> The mucosa of the affected regions is usually </w:t>
      </w:r>
      <w:proofErr w:type="spellStart"/>
      <w:r w:rsidRPr="007837FD">
        <w:rPr>
          <w:rFonts w:asciiTheme="majorBidi" w:hAnsiTheme="majorBidi" w:cstheme="majorBidi"/>
          <w:szCs w:val="28"/>
        </w:rPr>
        <w:t>hyperemic</w:t>
      </w:r>
      <w:proofErr w:type="spellEnd"/>
      <w:r w:rsidRPr="007837FD">
        <w:rPr>
          <w:rFonts w:asciiTheme="majorBidi" w:hAnsiTheme="majorBidi" w:cstheme="majorBidi"/>
          <w:szCs w:val="28"/>
        </w:rPr>
        <w:t xml:space="preserve"> and has coarser rugae than normal.  </w:t>
      </w:r>
    </w:p>
    <w:p w14:paraId="586B35C9" w14:textId="77777777" w:rsidR="000C157E" w:rsidRPr="007837FD" w:rsidRDefault="002D0AE1" w:rsidP="00C13A75">
      <w:pPr>
        <w:ind w:left="-15" w:right="113" w:firstLine="218"/>
        <w:jc w:val="both"/>
        <w:rPr>
          <w:rFonts w:asciiTheme="majorBidi" w:hAnsiTheme="majorBidi" w:cstheme="majorBidi"/>
          <w:szCs w:val="28"/>
        </w:rPr>
      </w:pPr>
      <w:r w:rsidRPr="007837FD">
        <w:rPr>
          <w:rFonts w:asciiTheme="majorBidi" w:hAnsiTheme="majorBidi" w:cstheme="majorBidi"/>
          <w:szCs w:val="28"/>
        </w:rPr>
        <w:t xml:space="preserve"> With long-standing disease, the mucosa may become thinned and flattened because of atrophy.  </w:t>
      </w:r>
    </w:p>
    <w:p w14:paraId="23FB4A6B" w14:textId="55F3F42D" w:rsidR="000C157E" w:rsidRPr="007837FD" w:rsidRDefault="008552A9" w:rsidP="00C13A75">
      <w:pPr>
        <w:pStyle w:val="Heading3"/>
        <w:ind w:left="-5"/>
        <w:jc w:val="both"/>
        <w:rPr>
          <w:rFonts w:asciiTheme="majorBidi" w:hAnsiTheme="majorBidi" w:cstheme="majorBidi"/>
          <w:szCs w:val="28"/>
        </w:rPr>
      </w:pPr>
      <w:r>
        <w:rPr>
          <w:rFonts w:asciiTheme="majorBidi" w:hAnsiTheme="majorBidi" w:cstheme="majorBidi"/>
          <w:szCs w:val="28"/>
        </w:rPr>
        <w:t>-</w:t>
      </w:r>
      <w:r w:rsidRPr="007837FD">
        <w:rPr>
          <w:rFonts w:asciiTheme="majorBidi" w:hAnsiTheme="majorBidi" w:cstheme="majorBidi"/>
          <w:szCs w:val="28"/>
        </w:rPr>
        <w:t xml:space="preserve">Microscopic features </w:t>
      </w:r>
      <w:r w:rsidRPr="007837FD">
        <w:rPr>
          <w:rFonts w:asciiTheme="majorBidi" w:hAnsiTheme="majorBidi" w:cstheme="majorBidi"/>
          <w:b w:val="0"/>
          <w:i w:val="0"/>
          <w:szCs w:val="28"/>
        </w:rPr>
        <w:t xml:space="preserve"> </w:t>
      </w:r>
    </w:p>
    <w:p w14:paraId="00286FD1" w14:textId="77777777" w:rsidR="008552A9" w:rsidRDefault="002D0AE1" w:rsidP="00C13A75">
      <w:pPr>
        <w:spacing w:after="47"/>
        <w:ind w:left="203" w:right="798" w:hanging="218"/>
        <w:jc w:val="both"/>
        <w:rPr>
          <w:rFonts w:asciiTheme="majorBidi" w:hAnsiTheme="majorBidi" w:cstheme="majorBidi"/>
          <w:szCs w:val="28"/>
        </w:rPr>
      </w:pPr>
      <w:r w:rsidRPr="007837FD">
        <w:rPr>
          <w:rFonts w:asciiTheme="majorBidi" w:hAnsiTheme="majorBidi" w:cstheme="majorBidi"/>
          <w:szCs w:val="28"/>
        </w:rPr>
        <w:t xml:space="preserve">Irrespective of cause or location, the microscopic changes are similar:   </w:t>
      </w:r>
    </w:p>
    <w:p w14:paraId="7A62C202" w14:textId="2A56581A" w:rsidR="000C157E" w:rsidRPr="007837FD" w:rsidRDefault="008552A9" w:rsidP="00C13A75">
      <w:pPr>
        <w:spacing w:after="47"/>
        <w:ind w:left="203" w:right="798" w:hanging="218"/>
        <w:jc w:val="both"/>
        <w:rPr>
          <w:rFonts w:asciiTheme="majorBidi" w:hAnsiTheme="majorBidi" w:cstheme="majorBidi"/>
          <w:szCs w:val="28"/>
        </w:rPr>
      </w:pPr>
      <w:r>
        <w:rPr>
          <w:rFonts w:asciiTheme="majorBidi" w:hAnsiTheme="majorBidi" w:cstheme="majorBidi"/>
          <w:szCs w:val="28"/>
        </w:rPr>
        <w:t>-</w:t>
      </w:r>
      <w:r w:rsidRPr="007837FD">
        <w:rPr>
          <w:rFonts w:asciiTheme="majorBidi" w:hAnsiTheme="majorBidi" w:cstheme="majorBidi"/>
          <w:szCs w:val="28"/>
        </w:rPr>
        <w:t xml:space="preserve">The mucosa is infiltrated by lymphocytes &amp; plasma cells.  </w:t>
      </w:r>
    </w:p>
    <w:p w14:paraId="39B9D072" w14:textId="11A36792" w:rsidR="000C157E" w:rsidRPr="007837FD" w:rsidRDefault="008552A9" w:rsidP="008552A9">
      <w:pPr>
        <w:ind w:left="-15" w:right="113" w:firstLine="0"/>
        <w:jc w:val="both"/>
        <w:rPr>
          <w:rFonts w:asciiTheme="majorBidi" w:hAnsiTheme="majorBidi" w:cstheme="majorBidi"/>
          <w:szCs w:val="28"/>
        </w:rPr>
      </w:pPr>
      <w:r>
        <w:rPr>
          <w:rFonts w:asciiTheme="majorBidi" w:hAnsiTheme="majorBidi" w:cstheme="majorBidi"/>
          <w:szCs w:val="28"/>
        </w:rPr>
        <w:t>-</w:t>
      </w:r>
      <w:r w:rsidRPr="007837FD">
        <w:rPr>
          <w:rFonts w:asciiTheme="majorBidi" w:hAnsiTheme="majorBidi" w:cstheme="majorBidi"/>
          <w:szCs w:val="28"/>
        </w:rPr>
        <w:t xml:space="preserve">Frequently the lymphocytes are disposed into aggregates i.e. follicles, some with germinal </w:t>
      </w:r>
      <w:proofErr w:type="spellStart"/>
      <w:r w:rsidRPr="007837FD">
        <w:rPr>
          <w:rFonts w:asciiTheme="majorBidi" w:hAnsiTheme="majorBidi" w:cstheme="majorBidi"/>
          <w:szCs w:val="28"/>
        </w:rPr>
        <w:t>centers</w:t>
      </w:r>
      <w:proofErr w:type="spellEnd"/>
      <w:r w:rsidRPr="007837FD">
        <w:rPr>
          <w:rFonts w:asciiTheme="majorBidi" w:hAnsiTheme="majorBidi" w:cstheme="majorBidi"/>
          <w:szCs w:val="28"/>
        </w:rPr>
        <w:t xml:space="preserve">.  </w:t>
      </w:r>
    </w:p>
    <w:p w14:paraId="287E79DC" w14:textId="44C913F8" w:rsidR="000C157E" w:rsidRPr="007837FD" w:rsidRDefault="002D0AE1" w:rsidP="00C13A75">
      <w:pPr>
        <w:ind w:left="228" w:right="113"/>
        <w:jc w:val="both"/>
        <w:rPr>
          <w:rFonts w:asciiTheme="majorBidi" w:hAnsiTheme="majorBidi" w:cstheme="majorBidi"/>
          <w:szCs w:val="28"/>
        </w:rPr>
      </w:pPr>
      <w:r w:rsidRPr="007837FD">
        <w:rPr>
          <w:rFonts w:asciiTheme="majorBidi" w:hAnsiTheme="majorBidi" w:cstheme="majorBidi"/>
          <w:szCs w:val="28"/>
        </w:rPr>
        <w:lastRenderedPageBreak/>
        <w:t xml:space="preserve"> </w:t>
      </w:r>
      <w:r w:rsidR="008552A9">
        <w:rPr>
          <w:rFonts w:asciiTheme="majorBidi" w:hAnsiTheme="majorBidi" w:cstheme="majorBidi"/>
          <w:szCs w:val="28"/>
        </w:rPr>
        <w:t>-</w:t>
      </w:r>
      <w:r w:rsidRPr="007837FD">
        <w:rPr>
          <w:rFonts w:asciiTheme="majorBidi" w:hAnsiTheme="majorBidi" w:cstheme="majorBidi"/>
          <w:szCs w:val="28"/>
        </w:rPr>
        <w:t xml:space="preserve">Neutrophils may or may not be present.  </w:t>
      </w:r>
    </w:p>
    <w:p w14:paraId="1715BB99"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37CAABC8" w14:textId="77777777" w:rsidR="000C157E" w:rsidRPr="007837FD" w:rsidRDefault="002D0AE1" w:rsidP="00C13A75">
      <w:pPr>
        <w:pStyle w:val="Heading3"/>
        <w:ind w:left="-5"/>
        <w:jc w:val="both"/>
        <w:rPr>
          <w:rFonts w:asciiTheme="majorBidi" w:hAnsiTheme="majorBidi" w:cstheme="majorBidi"/>
          <w:szCs w:val="28"/>
        </w:rPr>
      </w:pPr>
      <w:r w:rsidRPr="007837FD">
        <w:rPr>
          <w:rFonts w:asciiTheme="majorBidi" w:hAnsiTheme="majorBidi" w:cstheme="majorBidi"/>
          <w:szCs w:val="28"/>
        </w:rPr>
        <w:t xml:space="preserve">Several additional histologic features are characteristic; these include </w:t>
      </w:r>
      <w:r w:rsidRPr="007837FD">
        <w:rPr>
          <w:rFonts w:asciiTheme="majorBidi" w:hAnsiTheme="majorBidi" w:cstheme="majorBidi"/>
          <w:b w:val="0"/>
          <w:i w:val="0"/>
          <w:szCs w:val="28"/>
        </w:rPr>
        <w:t xml:space="preserve"> </w:t>
      </w:r>
    </w:p>
    <w:p w14:paraId="752CF144" w14:textId="710FF951" w:rsidR="000C157E" w:rsidRPr="007837FD" w:rsidRDefault="008552A9" w:rsidP="008552A9">
      <w:pPr>
        <w:spacing w:after="47"/>
        <w:ind w:left="-15" w:right="113" w:firstLine="0"/>
        <w:jc w:val="both"/>
        <w:rPr>
          <w:rFonts w:asciiTheme="majorBidi" w:hAnsiTheme="majorBidi" w:cstheme="majorBidi"/>
          <w:szCs w:val="28"/>
        </w:rPr>
      </w:pPr>
      <w:r>
        <w:rPr>
          <w:rFonts w:asciiTheme="majorBidi" w:hAnsiTheme="majorBidi" w:cstheme="majorBidi"/>
          <w:szCs w:val="28"/>
        </w:rPr>
        <w:t>-</w:t>
      </w:r>
      <w:r w:rsidRPr="007837FD">
        <w:rPr>
          <w:rFonts w:asciiTheme="majorBidi" w:hAnsiTheme="majorBidi" w:cstheme="majorBidi"/>
          <w:szCs w:val="28"/>
        </w:rPr>
        <w:t xml:space="preserve"> </w:t>
      </w:r>
      <w:r w:rsidRPr="007837FD">
        <w:rPr>
          <w:rFonts w:asciiTheme="majorBidi" w:hAnsiTheme="majorBidi" w:cstheme="majorBidi"/>
          <w:i/>
          <w:szCs w:val="28"/>
          <w:u w:val="single" w:color="000000"/>
        </w:rPr>
        <w:t>Intestinal metaplasia</w:t>
      </w:r>
      <w:r w:rsidRPr="007837FD">
        <w:rPr>
          <w:rFonts w:asciiTheme="majorBidi" w:hAnsiTheme="majorBidi" w:cstheme="majorBidi"/>
          <w:szCs w:val="28"/>
        </w:rPr>
        <w:t xml:space="preserve">: the mucosa may become partially replaced by metaplastic columnar cells and goblet cells of intestinal morphology; these may display flat or villous arrangement. If the columnar cells are absorptive (with ciliated border) the metaplasia is termed complete, otherwise it is incomplete.  </w:t>
      </w:r>
    </w:p>
    <w:p w14:paraId="5830C732" w14:textId="0CDC8BAB" w:rsidR="000C157E" w:rsidRPr="007837FD" w:rsidRDefault="008552A9" w:rsidP="008552A9">
      <w:pPr>
        <w:ind w:left="-15" w:right="113" w:firstLine="0"/>
        <w:jc w:val="both"/>
        <w:rPr>
          <w:rFonts w:asciiTheme="majorBidi" w:hAnsiTheme="majorBidi" w:cstheme="majorBidi"/>
          <w:szCs w:val="28"/>
        </w:rPr>
      </w:pPr>
      <w:r>
        <w:rPr>
          <w:rFonts w:asciiTheme="majorBidi" w:hAnsiTheme="majorBidi" w:cstheme="majorBidi"/>
          <w:szCs w:val="28"/>
        </w:rPr>
        <w:t>-</w:t>
      </w:r>
      <w:r w:rsidRPr="007837FD">
        <w:rPr>
          <w:rFonts w:asciiTheme="majorBidi" w:hAnsiTheme="majorBidi" w:cstheme="majorBidi"/>
          <w:szCs w:val="28"/>
        </w:rPr>
        <w:t xml:space="preserve"> </w:t>
      </w:r>
      <w:r w:rsidRPr="007837FD">
        <w:rPr>
          <w:rFonts w:asciiTheme="majorBidi" w:hAnsiTheme="majorBidi" w:cstheme="majorBidi"/>
          <w:i/>
          <w:szCs w:val="28"/>
          <w:u w:val="single" w:color="000000"/>
        </w:rPr>
        <w:t xml:space="preserve">Atrophy </w:t>
      </w:r>
      <w:r w:rsidRPr="007837FD">
        <w:rPr>
          <w:rFonts w:asciiTheme="majorBidi" w:hAnsiTheme="majorBidi" w:cstheme="majorBidi"/>
          <w:szCs w:val="28"/>
        </w:rPr>
        <w:t xml:space="preserve">as </w:t>
      </w:r>
      <w:proofErr w:type="spellStart"/>
      <w:r w:rsidRPr="007837FD">
        <w:rPr>
          <w:rFonts w:asciiTheme="majorBidi" w:hAnsiTheme="majorBidi" w:cstheme="majorBidi"/>
          <w:szCs w:val="28"/>
        </w:rPr>
        <w:t>evidecnced</w:t>
      </w:r>
      <w:proofErr w:type="spellEnd"/>
      <w:r w:rsidRPr="007837FD">
        <w:rPr>
          <w:rFonts w:asciiTheme="majorBidi" w:hAnsiTheme="majorBidi" w:cstheme="majorBidi"/>
          <w:szCs w:val="28"/>
        </w:rPr>
        <w:t xml:space="preserve"> by marked loss of the mucosal glands. Parietal cells, in particular, may be absent in the autoimmune form. </w:t>
      </w:r>
      <w:r w:rsidRPr="007837FD">
        <w:rPr>
          <w:rFonts w:asciiTheme="majorBidi" w:eastAsia="Segoe UI Symbol" w:hAnsiTheme="majorBidi" w:cstheme="majorBidi"/>
          <w:szCs w:val="28"/>
        </w:rPr>
        <w:t xml:space="preserve"> </w:t>
      </w:r>
    </w:p>
    <w:p w14:paraId="6256AEFD" w14:textId="4B4670F1" w:rsidR="000C157E" w:rsidRPr="007837FD" w:rsidRDefault="008552A9" w:rsidP="008552A9">
      <w:pPr>
        <w:ind w:left="-15" w:right="113" w:firstLine="0"/>
        <w:jc w:val="both"/>
        <w:rPr>
          <w:rFonts w:asciiTheme="majorBidi" w:hAnsiTheme="majorBidi" w:cstheme="majorBidi"/>
          <w:szCs w:val="28"/>
        </w:rPr>
      </w:pPr>
      <w:r>
        <w:rPr>
          <w:rFonts w:asciiTheme="majorBidi" w:hAnsiTheme="majorBidi" w:cstheme="majorBidi"/>
          <w:szCs w:val="28"/>
        </w:rPr>
        <w:t>-</w:t>
      </w:r>
      <w:r w:rsidRPr="007837FD">
        <w:rPr>
          <w:rFonts w:asciiTheme="majorBidi" w:hAnsiTheme="majorBidi" w:cstheme="majorBidi"/>
          <w:i/>
          <w:szCs w:val="28"/>
          <w:u w:val="single" w:color="000000"/>
        </w:rPr>
        <w:t>Dysplasia</w:t>
      </w:r>
      <w:r w:rsidRPr="007837FD">
        <w:rPr>
          <w:rFonts w:asciiTheme="majorBidi" w:hAnsiTheme="majorBidi" w:cstheme="majorBidi"/>
          <w:i/>
          <w:szCs w:val="28"/>
        </w:rPr>
        <w:t xml:space="preserve">: </w:t>
      </w:r>
      <w:r w:rsidRPr="007837FD">
        <w:rPr>
          <w:rFonts w:asciiTheme="majorBidi" w:hAnsiTheme="majorBidi" w:cstheme="majorBidi"/>
          <w:szCs w:val="28"/>
        </w:rPr>
        <w:t xml:space="preserve">with long-standing chronic gastritis, the epithelium develops dysplastic changes. Dysplastic alterations may become so severe as to constitute in situ carcinoma. </w:t>
      </w:r>
      <w:r w:rsidRPr="007837FD">
        <w:rPr>
          <w:rFonts w:asciiTheme="majorBidi" w:hAnsiTheme="majorBidi" w:cstheme="majorBidi"/>
          <w:i/>
          <w:szCs w:val="28"/>
        </w:rPr>
        <w:t xml:space="preserve">The development of dysplasia is thought to be a precursor lesion of gastric cancer. </w:t>
      </w:r>
      <w:r w:rsidRPr="007837FD">
        <w:rPr>
          <w:rFonts w:asciiTheme="majorBidi" w:hAnsiTheme="majorBidi" w:cstheme="majorBidi"/>
          <w:szCs w:val="28"/>
        </w:rPr>
        <w:t xml:space="preserve">It occurs in both autoimmune and H. pylori- associated chronic gastritis.  </w:t>
      </w:r>
    </w:p>
    <w:p w14:paraId="32841A58" w14:textId="6A5CC6B5" w:rsidR="000C157E" w:rsidRPr="007837FD" w:rsidRDefault="008552A9" w:rsidP="008552A9">
      <w:pPr>
        <w:ind w:left="-15" w:right="113" w:firstLine="0"/>
        <w:jc w:val="both"/>
        <w:rPr>
          <w:rFonts w:asciiTheme="majorBidi" w:hAnsiTheme="majorBidi" w:cstheme="majorBidi"/>
          <w:szCs w:val="28"/>
        </w:rPr>
      </w:pPr>
      <w:r>
        <w:rPr>
          <w:rFonts w:asciiTheme="majorBidi" w:hAnsiTheme="majorBidi" w:cstheme="majorBidi"/>
          <w:szCs w:val="28"/>
        </w:rPr>
        <w:t>-</w:t>
      </w:r>
      <w:r w:rsidRPr="007837FD">
        <w:rPr>
          <w:rFonts w:asciiTheme="majorBidi" w:hAnsiTheme="majorBidi" w:cstheme="majorBidi"/>
          <w:szCs w:val="28"/>
        </w:rPr>
        <w:t xml:space="preserve">In those individuals infected by H. pylori, the organism lies in the superficial mucus layer on the surface and within the gastric pits. They do not invade the mucosa. These bacteria are most easily demonstrated with silver or Giemsa (special) stains. </w:t>
      </w:r>
    </w:p>
    <w:p w14:paraId="10F3742B"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696FDDC3" w14:textId="294B1456" w:rsidR="000C157E" w:rsidRPr="007837FD" w:rsidRDefault="000C157E" w:rsidP="00C13A75">
      <w:pPr>
        <w:spacing w:after="10" w:line="259" w:lineRule="auto"/>
        <w:ind w:left="0" w:firstLine="0"/>
        <w:jc w:val="both"/>
        <w:rPr>
          <w:rFonts w:asciiTheme="majorBidi" w:hAnsiTheme="majorBidi" w:cstheme="majorBidi"/>
          <w:szCs w:val="28"/>
        </w:rPr>
      </w:pPr>
    </w:p>
    <w:p w14:paraId="039B7981" w14:textId="77777777" w:rsidR="000C157E" w:rsidRPr="007837FD" w:rsidRDefault="002D0AE1" w:rsidP="00C13A75">
      <w:pPr>
        <w:spacing w:after="33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7E910068"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1BC99EFA"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p w14:paraId="20E4A6C7" w14:textId="77777777" w:rsidR="000C157E" w:rsidRPr="007837FD" w:rsidRDefault="002D0AE1" w:rsidP="00C13A75">
      <w:pPr>
        <w:spacing w:after="0" w:line="259" w:lineRule="auto"/>
        <w:ind w:left="0" w:firstLine="0"/>
        <w:jc w:val="both"/>
        <w:rPr>
          <w:rFonts w:asciiTheme="majorBidi" w:hAnsiTheme="majorBidi" w:cstheme="majorBidi"/>
          <w:szCs w:val="28"/>
        </w:rPr>
      </w:pPr>
      <w:r w:rsidRPr="007837FD">
        <w:rPr>
          <w:rFonts w:asciiTheme="majorBidi" w:hAnsiTheme="majorBidi" w:cstheme="majorBidi"/>
          <w:szCs w:val="28"/>
        </w:rPr>
        <w:t xml:space="preserve"> </w:t>
      </w:r>
    </w:p>
    <w:sectPr w:rsidR="000C157E" w:rsidRPr="007837FD">
      <w:pgSz w:w="11906" w:h="16838"/>
      <w:pgMar w:top="1430" w:right="1292" w:bottom="1457"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D24"/>
    <w:multiLevelType w:val="hybridMultilevel"/>
    <w:tmpl w:val="522AA8B4"/>
    <w:lvl w:ilvl="0" w:tplc="70BEB608">
      <w:start w:val="1"/>
      <w:numFmt w:val="decimal"/>
      <w:lvlText w:val="%1."/>
      <w:lvlJc w:val="left"/>
      <w:pPr>
        <w:ind w:left="2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E23A67E2">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88AC9D4">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48CE36E">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1560D02">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750A917C">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05AEAAA">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29982E26">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EC403E0">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47049AE"/>
    <w:multiLevelType w:val="hybridMultilevel"/>
    <w:tmpl w:val="A6522488"/>
    <w:lvl w:ilvl="0" w:tplc="CCF451C6">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A676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76E7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2B6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2CC5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980B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E6EC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AC09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E4DB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76F217E"/>
    <w:multiLevelType w:val="hybridMultilevel"/>
    <w:tmpl w:val="3D1CC9D2"/>
    <w:lvl w:ilvl="0" w:tplc="3468F94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7A88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CE81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B6CB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4F7A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141CA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A2048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EEF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34B65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3C3267"/>
    <w:multiLevelType w:val="hybridMultilevel"/>
    <w:tmpl w:val="A17A6050"/>
    <w:lvl w:ilvl="0" w:tplc="5B486E26">
      <w:start w:val="1"/>
      <w:numFmt w:val="lowerLetter"/>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AF2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1449D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469D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6A06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AEF6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B216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3298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1EDF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2B87950"/>
    <w:multiLevelType w:val="hybridMultilevel"/>
    <w:tmpl w:val="A0B4BE8E"/>
    <w:lvl w:ilvl="0" w:tplc="CB2E607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9CC2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2605A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FA45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FAE1A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002B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6C46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4AD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44BB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D605D77"/>
    <w:multiLevelType w:val="hybridMultilevel"/>
    <w:tmpl w:val="D83ADA3C"/>
    <w:lvl w:ilvl="0" w:tplc="C34A715E">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7C5F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4C5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AC35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2CA6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2A54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AEF7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18EA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296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3CA5412"/>
    <w:multiLevelType w:val="hybridMultilevel"/>
    <w:tmpl w:val="FA1CB7BE"/>
    <w:lvl w:ilvl="0" w:tplc="9E607310">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EE06C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5C18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0855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DCA7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1A0C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3EFDD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BE0C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AA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7653C83"/>
    <w:multiLevelType w:val="hybridMultilevel"/>
    <w:tmpl w:val="725CC4AA"/>
    <w:lvl w:ilvl="0" w:tplc="24AA02AA">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2EC9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ECD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6B8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06DE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009C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7ED8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AC5B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52C4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96454D7"/>
    <w:multiLevelType w:val="hybridMultilevel"/>
    <w:tmpl w:val="2D4E89D4"/>
    <w:lvl w:ilvl="0" w:tplc="20D04F2A">
      <w:start w:val="1"/>
      <w:numFmt w:val="decimal"/>
      <w:lvlText w:val="%1."/>
      <w:lvlJc w:val="left"/>
      <w:pPr>
        <w:ind w:left="1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F3E5120">
      <w:start w:val="1"/>
      <w:numFmt w:val="lowerLetter"/>
      <w:lvlText w:val="%2"/>
      <w:lvlJc w:val="left"/>
      <w:pPr>
        <w:ind w:left="10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A274C5EC">
      <w:start w:val="1"/>
      <w:numFmt w:val="lowerRoman"/>
      <w:lvlText w:val="%3"/>
      <w:lvlJc w:val="left"/>
      <w:pPr>
        <w:ind w:left="18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9B00FD72">
      <w:start w:val="1"/>
      <w:numFmt w:val="decimal"/>
      <w:lvlText w:val="%4"/>
      <w:lvlJc w:val="left"/>
      <w:pPr>
        <w:ind w:left="25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AF5E34F8">
      <w:start w:val="1"/>
      <w:numFmt w:val="lowerLetter"/>
      <w:lvlText w:val="%5"/>
      <w:lvlJc w:val="left"/>
      <w:pPr>
        <w:ind w:left="324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D248658">
      <w:start w:val="1"/>
      <w:numFmt w:val="lowerRoman"/>
      <w:lvlText w:val="%6"/>
      <w:lvlJc w:val="left"/>
      <w:pPr>
        <w:ind w:left="39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8328F772">
      <w:start w:val="1"/>
      <w:numFmt w:val="decimal"/>
      <w:lvlText w:val="%7"/>
      <w:lvlJc w:val="left"/>
      <w:pPr>
        <w:ind w:left="468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8F89B6A">
      <w:start w:val="1"/>
      <w:numFmt w:val="lowerLetter"/>
      <w:lvlText w:val="%8"/>
      <w:lvlJc w:val="left"/>
      <w:pPr>
        <w:ind w:left="540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B9D2471A">
      <w:start w:val="1"/>
      <w:numFmt w:val="lowerRoman"/>
      <w:lvlText w:val="%9"/>
      <w:lvlJc w:val="left"/>
      <w:pPr>
        <w:ind w:left="612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54B56CEA"/>
    <w:multiLevelType w:val="hybridMultilevel"/>
    <w:tmpl w:val="4A54D248"/>
    <w:lvl w:ilvl="0" w:tplc="926EFB04">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2C5C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02FD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3460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D4C3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10D6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A63D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56AD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1C4B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5F26C08"/>
    <w:multiLevelType w:val="hybridMultilevel"/>
    <w:tmpl w:val="38580ED4"/>
    <w:lvl w:ilvl="0" w:tplc="F09654F2">
      <w:start w:val="5"/>
      <w:numFmt w:val="decimal"/>
      <w:lvlText w:val="%1-"/>
      <w:lvlJc w:val="left"/>
      <w:pPr>
        <w:ind w:left="370" w:hanging="360"/>
      </w:pPr>
      <w:rPr>
        <w:rFonts w:hint="default"/>
        <w:b/>
        <w:i/>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1" w15:restartNumberingAfterBreak="0">
    <w:nsid w:val="636D093B"/>
    <w:multiLevelType w:val="hybridMultilevel"/>
    <w:tmpl w:val="B6A8BF6C"/>
    <w:lvl w:ilvl="0" w:tplc="BED0CE16">
      <w:start w:val="6"/>
      <w:numFmt w:val="bullet"/>
      <w:lvlText w:val="-"/>
      <w:lvlJc w:val="left"/>
      <w:pPr>
        <w:ind w:left="345" w:hanging="360"/>
      </w:pPr>
      <w:rPr>
        <w:rFonts w:ascii="Times New Roman" w:eastAsia="Times New Roman" w:hAnsi="Times New Roman" w:cs="Times New Roman"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2" w15:restartNumberingAfterBreak="0">
    <w:nsid w:val="68D04B47"/>
    <w:multiLevelType w:val="hybridMultilevel"/>
    <w:tmpl w:val="45D2E4D0"/>
    <w:lvl w:ilvl="0" w:tplc="B644E108">
      <w:start w:val="3"/>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485A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EDB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E4837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20118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286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8A48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AE97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2C45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12D28E2"/>
    <w:multiLevelType w:val="hybridMultilevel"/>
    <w:tmpl w:val="58BA6BEE"/>
    <w:lvl w:ilvl="0" w:tplc="0EC050FC">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80DBB0">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C06FD2">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8448AC">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6E2C36">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B205EC">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E6593E">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F84788">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EEBB20">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C53513"/>
    <w:multiLevelType w:val="hybridMultilevel"/>
    <w:tmpl w:val="8CFE825C"/>
    <w:lvl w:ilvl="0" w:tplc="86E6A222">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0A17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0017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A2F7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34F3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12183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109B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3631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9E94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278683189">
    <w:abstractNumId w:val="13"/>
  </w:num>
  <w:num w:numId="2" w16cid:durableId="1056930305">
    <w:abstractNumId w:val="7"/>
  </w:num>
  <w:num w:numId="3" w16cid:durableId="137261821">
    <w:abstractNumId w:val="2"/>
  </w:num>
  <w:num w:numId="4" w16cid:durableId="50428550">
    <w:abstractNumId w:val="0"/>
  </w:num>
  <w:num w:numId="5" w16cid:durableId="1744254846">
    <w:abstractNumId w:val="9"/>
  </w:num>
  <w:num w:numId="6" w16cid:durableId="1379545154">
    <w:abstractNumId w:val="6"/>
  </w:num>
  <w:num w:numId="7" w16cid:durableId="214589968">
    <w:abstractNumId w:val="5"/>
  </w:num>
  <w:num w:numId="8" w16cid:durableId="1867404098">
    <w:abstractNumId w:val="3"/>
  </w:num>
  <w:num w:numId="9" w16cid:durableId="498471730">
    <w:abstractNumId w:val="12"/>
  </w:num>
  <w:num w:numId="10" w16cid:durableId="1659338018">
    <w:abstractNumId w:val="8"/>
  </w:num>
  <w:num w:numId="11" w16cid:durableId="2052655695">
    <w:abstractNumId w:val="1"/>
  </w:num>
  <w:num w:numId="12" w16cid:durableId="1340815557">
    <w:abstractNumId w:val="4"/>
  </w:num>
  <w:num w:numId="13" w16cid:durableId="706178111">
    <w:abstractNumId w:val="14"/>
  </w:num>
  <w:num w:numId="14" w16cid:durableId="719940778">
    <w:abstractNumId w:val="10"/>
  </w:num>
  <w:num w:numId="15" w16cid:durableId="7680422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7E"/>
    <w:rsid w:val="000C157E"/>
    <w:rsid w:val="001E7A19"/>
    <w:rsid w:val="002D0AE1"/>
    <w:rsid w:val="00447F16"/>
    <w:rsid w:val="0063558B"/>
    <w:rsid w:val="007837FD"/>
    <w:rsid w:val="00804AFD"/>
    <w:rsid w:val="008552A9"/>
    <w:rsid w:val="00A95D83"/>
    <w:rsid w:val="00BA1D98"/>
    <w:rsid w:val="00C13A75"/>
    <w:rsid w:val="00CA5BEE"/>
    <w:rsid w:val="00F63CC6"/>
    <w:rsid w:val="00FD03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A0BBF"/>
  <w15:docId w15:val="{0D04755C-6C8A-4AC5-8448-7DD8EADC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227"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i/>
      <w:color w:val="000000"/>
      <w:sz w:val="28"/>
    </w:rPr>
  </w:style>
  <w:style w:type="paragraph" w:styleId="ListParagraph">
    <w:name w:val="List Paragraph"/>
    <w:basedOn w:val="Normal"/>
    <w:uiPriority w:val="34"/>
    <w:qFormat/>
    <w:rsid w:val="001E7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Murad</dc:creator>
  <cp:keywords/>
  <cp:lastModifiedBy>Ali Murad</cp:lastModifiedBy>
  <cp:revision>4</cp:revision>
  <dcterms:created xsi:type="dcterms:W3CDTF">2022-09-04T09:41:00Z</dcterms:created>
  <dcterms:modified xsi:type="dcterms:W3CDTF">2023-03-25T16:51:00Z</dcterms:modified>
</cp:coreProperties>
</file>