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432F" w14:textId="50B16C1E" w:rsidR="009827D9" w:rsidRPr="0006430F" w:rsidRDefault="009827D9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6430F">
        <w:rPr>
          <w:rFonts w:asciiTheme="majorBidi" w:hAnsiTheme="majorBidi" w:cstheme="majorBidi"/>
          <w:b/>
          <w:bCs/>
          <w:sz w:val="28"/>
          <w:szCs w:val="28"/>
        </w:rPr>
        <w:t xml:space="preserve">Lecture </w:t>
      </w:r>
      <w:r w:rsidR="00DB4EBC"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06430F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General pathology                    Dr. Ali H. Murad</w:t>
      </w:r>
    </w:p>
    <w:p w14:paraId="6F3E0BE5" w14:textId="418D9D94" w:rsidR="009827D9" w:rsidRDefault="009827D9" w:rsidP="000643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5E6A1D3" w14:textId="2FEAC144" w:rsidR="00DB4EBC" w:rsidRPr="00DB4EBC" w:rsidRDefault="00DB4EBC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DB4EB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Types of </w:t>
      </w:r>
      <w:r w:rsidR="00231497" w:rsidRPr="00231497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repairs</w:t>
      </w:r>
      <w:r w:rsidRPr="00DB4EB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according to the type of the tissue:</w:t>
      </w:r>
    </w:p>
    <w:p w14:paraId="5B391649" w14:textId="77777777" w:rsidR="00A81C04" w:rsidRDefault="00A81C04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BDAE469" w14:textId="033D2174" w:rsidR="00DB4EBC" w:rsidRPr="00DB4EBC" w:rsidRDefault="00DB4EBC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1- Repair by regeneration:</w:t>
      </w:r>
    </w:p>
    <w:p w14:paraId="71EA2BFB" w14:textId="56BD01C7" w:rsidR="00DB4EBC" w:rsidRPr="00DB4EBC" w:rsidRDefault="00DB4EBC" w:rsidP="00231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Cell renewal occurs continuously in </w:t>
      </w: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labile tissues,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such as the</w:t>
      </w:r>
      <w:r w:rsidR="0023149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bone marrow, gut epithelium, and the skin. Damage to epithelia or an</w:t>
      </w:r>
      <w:r w:rsidR="0023149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increased loss of blood cells can be corrected by the proliferation and</w:t>
      </w:r>
      <w:r w:rsidR="0023149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differentiation of stem cells and, in the bone marrow, by proliferation of</w:t>
      </w:r>
      <w:r w:rsidR="0023149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more differentiated progenitors.</w:t>
      </w:r>
    </w:p>
    <w:p w14:paraId="1682826B" w14:textId="4BDF3396" w:rsidR="00DB4EBC" w:rsidRPr="00DB4EBC" w:rsidRDefault="00DB4EBC" w:rsidP="00231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The renewal of hematopoietic cells is driven by growth factors called</w:t>
      </w:r>
      <w:r w:rsidR="0023149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colony-stimulative factors (CSFs), which are produced in response to</w:t>
      </w:r>
      <w:r w:rsidR="0023149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increased consumption or loss of blood cells.</w:t>
      </w:r>
    </w:p>
    <w:p w14:paraId="45449B63" w14:textId="2BE67A43" w:rsidR="00DB4EBC" w:rsidRPr="00DB4EBC" w:rsidRDefault="00DB4EBC" w:rsidP="00B50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Tissue regeneration can occur in parenchymal organs with </w:t>
      </w: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stable</w:t>
      </w:r>
      <w:r w:rsidR="00A81C0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cell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populations, but with the exception of the liver, this is usually a limited</w:t>
      </w:r>
      <w:r w:rsidR="00A81C0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process. Pancreas, adrenal, thyroid, and lung tissues have some</w:t>
      </w:r>
      <w:r w:rsidR="00A81C0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regenerative capacity. Extensive regeneration or compensatory</w:t>
      </w:r>
      <w:r w:rsidR="00B50F2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hyperplasia can occur only if the residual tissue is structurally and</w:t>
      </w:r>
      <w:r w:rsidR="00B50F2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functionally intact, as after partial surgical resection. By contrast, if the</w:t>
      </w:r>
      <w:r w:rsidR="00B50F2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tissue is damaged by infection or inflammation, regeneration is</w:t>
      </w:r>
      <w:r w:rsidR="00B50F2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incomplete and is accompanied by scarring.</w:t>
      </w:r>
    </w:p>
    <w:p w14:paraId="7AD1DC15" w14:textId="77777777" w:rsidR="00B50F26" w:rsidRDefault="00B50F26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14:paraId="3CCEEA09" w14:textId="43ED1F2D" w:rsidR="00DB4EBC" w:rsidRPr="00DB4EBC" w:rsidRDefault="00DB4EBC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2- </w:t>
      </w: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Repair by connective tissue:</w:t>
      </w:r>
    </w:p>
    <w:p w14:paraId="7829980C" w14:textId="7EEF7D17" w:rsidR="00DB4EBC" w:rsidRPr="00DB4EBC" w:rsidRDefault="00DB4EBC" w:rsidP="00B50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Repair occurs by replacement of the nonregenerated cells with</w:t>
      </w:r>
      <w:r w:rsidR="00B50F26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connective tissue, or by a combination of regeneration of some cells and</w:t>
      </w:r>
      <w:r w:rsidR="00B50F26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scar formation:</w:t>
      </w:r>
    </w:p>
    <w:p w14:paraId="5B8AE9E5" w14:textId="5B2A637E" w:rsidR="00DB4EBC" w:rsidRPr="00DB4EBC" w:rsidRDefault="00DB4EBC" w:rsidP="00B50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1- If tissue injury is severe or chronic, and results in damage to</w:t>
      </w:r>
      <w:r w:rsidR="00B50F26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parenchymal</w:t>
      </w:r>
      <w:r w:rsidR="00B50F26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cells and epithelia as well as the stromal framework.</w:t>
      </w:r>
    </w:p>
    <w:p w14:paraId="44548A4A" w14:textId="705C8A8B" w:rsidR="00DB4EBC" w:rsidRPr="00DB4EBC" w:rsidRDefault="00DB4EBC" w:rsidP="0086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2 -If </w:t>
      </w:r>
      <w:r w:rsidRPr="00DB4E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nondividing cells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are injured, repair cannot be accomplished by</w:t>
      </w:r>
      <w:r w:rsidR="008642D1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regeneration alone.</w:t>
      </w:r>
    </w:p>
    <w:p w14:paraId="7D1DB225" w14:textId="77777777" w:rsidR="008642D1" w:rsidRDefault="008642D1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A4A0D79" w14:textId="293BFB20" w:rsidR="00DB4EBC" w:rsidRPr="00DB4EBC" w:rsidRDefault="00DB4EBC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Aberrations of cell growth and ECM production</w:t>
      </w:r>
    </w:p>
    <w:p w14:paraId="05F3DDF0" w14:textId="77777777" w:rsidR="00DB4EBC" w:rsidRPr="00DB4EBC" w:rsidRDefault="00DB4EBC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This may occur even in what begins as normal wound healing.</w:t>
      </w:r>
    </w:p>
    <w:p w14:paraId="072BF884" w14:textId="77777777" w:rsidR="000A0094" w:rsidRDefault="000A0094" w:rsidP="000A0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14:paraId="607C9A90" w14:textId="5F422255" w:rsidR="00DB4EBC" w:rsidRPr="00DB4EBC" w:rsidRDefault="00DB4EBC" w:rsidP="000A0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1</w:t>
      </w: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Keloid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: refers to the accumulation of exuberant amounts of</w:t>
      </w:r>
      <w:r w:rsidR="000A0094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collagen that give rise to prominent, raised scars. There appears to</w:t>
      </w:r>
      <w:r w:rsidR="000A0094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be a heritable predisposition to keloid formation, and the condition is</w:t>
      </w:r>
      <w:r w:rsidR="000A0094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more common in blacks.</w:t>
      </w:r>
    </w:p>
    <w:p w14:paraId="65EF69F8" w14:textId="77777777" w:rsidR="000A0094" w:rsidRDefault="000A0094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14:paraId="7D036C55" w14:textId="6543D6F1" w:rsidR="00DB4EBC" w:rsidRPr="00DB4EBC" w:rsidRDefault="00DB4EBC" w:rsidP="000A0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2. </w:t>
      </w: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Exuberant granulation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: healing wounds may also generate</w:t>
      </w:r>
      <w:r w:rsidR="000A0094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excessive granulation tissue that protrudes above the level of the</w:t>
      </w:r>
      <w:r w:rsidR="000A0094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surrounding skin and hinders re-epithelialization. The restoration of</w:t>
      </w:r>
      <w:r w:rsidR="000A0094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epithelial continuity requires cautery or surgical resection of the</w:t>
      </w:r>
      <w:r w:rsidR="000A0094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granulation tissue.</w:t>
      </w:r>
    </w:p>
    <w:p w14:paraId="05A4C2E7" w14:textId="77777777" w:rsidR="000A0094" w:rsidRDefault="000A0094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14:paraId="47345A5A" w14:textId="2D9EFE5C" w:rsidR="00DB4EBC" w:rsidRPr="00DB4EBC" w:rsidRDefault="00DB4EBC" w:rsidP="000A0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3. </w:t>
      </w: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Disabling fibrosis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associated with chronic inflammatory diseases</w:t>
      </w:r>
      <w:r w:rsidR="000A0094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such as rheumatoid arthritis, pulmonary fibrosis, and cirrhosis have</w:t>
      </w:r>
      <w:r w:rsidR="000A0094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many similarities to those involved in normal wound healing. In these</w:t>
      </w:r>
      <w:r w:rsidR="000A0094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diseases, however, persistent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lastRenderedPageBreak/>
        <w:t>stimulation of fibrogenesis results from</w:t>
      </w:r>
      <w:r w:rsidR="000A0094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chronic immune reactions that sustain the synthesis and secretion of</w:t>
      </w:r>
      <w:r w:rsidR="000A0094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growth factors, fibrogenic cytokines, and proteases.</w:t>
      </w:r>
    </w:p>
    <w:p w14:paraId="1BDEB1B2" w14:textId="77777777" w:rsidR="000A0094" w:rsidRDefault="000A0094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0E0C2FF" w14:textId="4790DF98" w:rsidR="00DB4EBC" w:rsidRPr="00DB4EBC" w:rsidRDefault="00DB4EBC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DB4EB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Delay healing:</w:t>
      </w:r>
    </w:p>
    <w:p w14:paraId="19A56EC1" w14:textId="77777777" w:rsidR="00DB4EBC" w:rsidRPr="00DB4EBC" w:rsidRDefault="00DB4EBC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Factors causes delay healing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:</w:t>
      </w:r>
    </w:p>
    <w:p w14:paraId="2F02B7C1" w14:textId="77777777" w:rsidR="000A0094" w:rsidRDefault="000A0094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14:paraId="12FD0BA5" w14:textId="7BC1D901" w:rsidR="00DB4EBC" w:rsidRPr="00DB4EBC" w:rsidRDefault="00DB4EBC" w:rsidP="000A0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1- </w:t>
      </w: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Infection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is the single most important cause of delay in healing; it</w:t>
      </w:r>
      <w:r w:rsidR="000A0094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prolongs the</w:t>
      </w:r>
      <w:r w:rsidR="000A0094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Inflammatory phase of the process and increases the local tissue</w:t>
      </w:r>
      <w:r w:rsidR="000A0094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injury.</w:t>
      </w:r>
    </w:p>
    <w:p w14:paraId="12AAD35A" w14:textId="77777777" w:rsidR="000A0094" w:rsidRDefault="000A0094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14:paraId="77E9116C" w14:textId="0CF8FDFE" w:rsidR="00DB4EBC" w:rsidRPr="00DB4EBC" w:rsidRDefault="00DB4EBC" w:rsidP="000A0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2- </w:t>
      </w: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Nutritional deficiency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like vitamin C deficiency, inhibits collagen</w:t>
      </w:r>
      <w:r w:rsidR="000A0094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synthesis</w:t>
      </w:r>
    </w:p>
    <w:p w14:paraId="434E6282" w14:textId="77777777" w:rsidR="00DB4EBC" w:rsidRPr="00DB4EBC" w:rsidRDefault="00DB4EBC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and retards healing.</w:t>
      </w:r>
    </w:p>
    <w:p w14:paraId="4A137C16" w14:textId="77777777" w:rsidR="000A0094" w:rsidRDefault="000A0094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14:paraId="147151F5" w14:textId="66719DC3" w:rsidR="00DB4EBC" w:rsidRPr="00DB4EBC" w:rsidRDefault="00DB4EBC" w:rsidP="000A0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3- </w:t>
      </w: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Glucocorticoids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(steroids) have well-documented anti-inflammatory</w:t>
      </w:r>
      <w:r w:rsidR="000A0094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effects,</w:t>
      </w:r>
    </w:p>
    <w:p w14:paraId="7962FB05" w14:textId="2FB96006" w:rsidR="00DB4EBC" w:rsidRPr="00DB4EBC" w:rsidRDefault="00DB4EBC" w:rsidP="000A0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and their administration may result in poor wound strength due to</w:t>
      </w:r>
      <w:r w:rsidR="000A0094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diminished</w:t>
      </w:r>
    </w:p>
    <w:p w14:paraId="6544F41D" w14:textId="77777777" w:rsidR="00DB4EBC" w:rsidRPr="00DB4EBC" w:rsidRDefault="00DB4EBC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fibrosis.</w:t>
      </w:r>
    </w:p>
    <w:p w14:paraId="6D77574E" w14:textId="77777777" w:rsidR="000A0094" w:rsidRDefault="000A0094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14:paraId="75DCE93B" w14:textId="13250A86" w:rsidR="00DB4EBC" w:rsidRPr="00DB4EBC" w:rsidRDefault="00DB4EBC" w:rsidP="000A0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4- </w:t>
      </w: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Mechanical injuries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such as increased local pressure or torsion may</w:t>
      </w:r>
      <w:r w:rsidR="000A0094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cause</w:t>
      </w:r>
    </w:p>
    <w:p w14:paraId="36EC8661" w14:textId="735F8619" w:rsidR="00DB4EBC" w:rsidRPr="00DB4EBC" w:rsidRDefault="00DB4EBC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wounds to pull apart, or </w:t>
      </w:r>
      <w:r w:rsidR="000A0094"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opened</w:t>
      </w:r>
      <w:r w:rsidR="000A0094" w:rsidRPr="00DB4EBC">
        <w:rPr>
          <w:rFonts w:ascii="Times New Roman" w:eastAsia="ArialMT" w:hAnsi="Times New Roman" w:cs="Times New Roman"/>
          <w:color w:val="00FF00"/>
          <w:sz w:val="28"/>
          <w:szCs w:val="28"/>
        </w:rPr>
        <w:t>.</w:t>
      </w:r>
    </w:p>
    <w:p w14:paraId="09AD8D8E" w14:textId="77777777" w:rsidR="000A0094" w:rsidRDefault="000A0094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14:paraId="39E86583" w14:textId="7078EACC" w:rsidR="00DB4EBC" w:rsidRPr="00DB4EBC" w:rsidRDefault="00DB4EBC" w:rsidP="000A0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5- </w:t>
      </w: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Diminished blood supply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, due either to arteriosclerosis and diabetes</w:t>
      </w:r>
      <w:r w:rsidR="000A0094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or to</w:t>
      </w:r>
    </w:p>
    <w:p w14:paraId="238B2709" w14:textId="77777777" w:rsidR="00DB4EBC" w:rsidRPr="00DB4EBC" w:rsidRDefault="00DB4EBC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obstructed venous drainage (e.g. in varicose veins).</w:t>
      </w:r>
    </w:p>
    <w:p w14:paraId="033E9238" w14:textId="77777777" w:rsidR="000A0094" w:rsidRDefault="000A0094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14:paraId="2C6552F2" w14:textId="127C1469" w:rsidR="00DB4EBC" w:rsidRDefault="00DB4EBC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6- </w:t>
      </w: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Foreign bodies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such as fragments of steel, glass, or fractured bone.</w:t>
      </w:r>
    </w:p>
    <w:p w14:paraId="3D27BE1D" w14:textId="77777777" w:rsidR="000A0094" w:rsidRPr="00DB4EBC" w:rsidRDefault="000A0094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14:paraId="4C8F144C" w14:textId="56783169" w:rsidR="00DB4EBC" w:rsidRPr="00DB4EBC" w:rsidRDefault="00DB4EBC" w:rsidP="00DB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5C0B70F" wp14:editId="4B9CB929">
            <wp:extent cx="4378325" cy="2774315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424DF" w14:textId="77777777" w:rsidR="00DB4EBC" w:rsidRDefault="00DB4EBC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71ADFA7" w14:textId="685ECCAA" w:rsidR="00DB4EBC" w:rsidRPr="00DB4EBC" w:rsidRDefault="00DB4EBC" w:rsidP="00DB4E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DB4EBC">
        <w:rPr>
          <w:rFonts w:ascii="TimesNewRomanPS-BoldMT" w:hAnsi="TimesNewRomanPS-BoldMT" w:cs="TimesNewRomanPS-BoldMT"/>
          <w:b/>
          <w:bCs/>
          <w:sz w:val="18"/>
          <w:szCs w:val="18"/>
        </w:rPr>
        <w:t>G0: quiescent stage , G1: growth presynthetic, S: DNA synthesis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DB4EBC">
        <w:rPr>
          <w:rFonts w:ascii="TimesNewRomanPS-BoldMT" w:hAnsi="TimesNewRomanPS-BoldMT" w:cs="TimesNewRomanPS-BoldMT"/>
          <w:b/>
          <w:bCs/>
          <w:sz w:val="18"/>
          <w:szCs w:val="18"/>
        </w:rPr>
        <w:t>G2: growth premitotic, M: mitotic</w:t>
      </w:r>
    </w:p>
    <w:p w14:paraId="58F50C28" w14:textId="240D97E8" w:rsidR="00DB4EBC" w:rsidRPr="00DB4EBC" w:rsidRDefault="00DB4EBC" w:rsidP="00DB4E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DB4EBC">
        <w:rPr>
          <w:rFonts w:ascii="TimesNewRomanPS-BoldMT" w:hAnsi="TimesNewRomanPS-BoldMT" w:cs="TimesNewRomanPS-BoldMT"/>
          <w:b/>
          <w:bCs/>
          <w:sz w:val="18"/>
          <w:szCs w:val="18"/>
        </w:rPr>
        <w:t>The G1 and S stages generally constitute the majority of the timeof the cell cycle; the mitotic (M) phase is typically brief.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DB4EBC">
        <w:rPr>
          <w:rFonts w:ascii="TimesNewRomanPS-BoldMT" w:hAnsi="TimesNewRomanPS-BoldMT" w:cs="TimesNewRomanPS-BoldMT"/>
          <w:b/>
          <w:bCs/>
          <w:sz w:val="18"/>
          <w:szCs w:val="18"/>
        </w:rPr>
        <w:t>Note the G1 restriction point, and the G1/S and G2/M</w:t>
      </w:r>
    </w:p>
    <w:p w14:paraId="3D4D1ABE" w14:textId="4BE0442E" w:rsidR="00DB4EBC" w:rsidRPr="00DB4EBC" w:rsidRDefault="00DB4EBC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DB4EBC">
        <w:rPr>
          <w:rFonts w:ascii="TimesNewRomanPS-BoldMT" w:hAnsi="TimesNewRomanPS-BoldMT" w:cs="TimesNewRomanPS-BoldMT"/>
          <w:b/>
          <w:bCs/>
          <w:sz w:val="18"/>
          <w:szCs w:val="18"/>
        </w:rPr>
        <w:t>checkpoints.</w:t>
      </w:r>
    </w:p>
    <w:p w14:paraId="0940F6BE" w14:textId="1969BE22" w:rsidR="00DB4EBC" w:rsidRDefault="00DB4EBC" w:rsidP="00DB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B4EBC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6F025084" wp14:editId="255DC560">
            <wp:extent cx="5509895" cy="5323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532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A234C" w14:textId="77777777" w:rsidR="00DB4EBC" w:rsidRDefault="00DB4EBC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92AE559" w14:textId="77777777" w:rsidR="00DB4EBC" w:rsidRDefault="00DB4EBC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80A7D54" w14:textId="71C90DFF" w:rsidR="00DB4EBC" w:rsidRPr="00DB4EBC" w:rsidRDefault="00DB4EBC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DB4EB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HEALING OF BONE FRACTURE</w:t>
      </w:r>
    </w:p>
    <w:p w14:paraId="2BE4D6DF" w14:textId="3023AC02" w:rsidR="00DB4EBC" w:rsidRPr="00DB4EBC" w:rsidRDefault="00DB4EBC" w:rsidP="00597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Bone fracture is caused by physical trauma, leading to discontinuity</w:t>
      </w:r>
      <w:r w:rsidR="00597BE5" w:rsidRPr="003434D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of the bone. The separation of fractured ends may be </w:t>
      </w:r>
      <w:r w:rsidRPr="00DB4E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complete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or</w:t>
      </w:r>
      <w:r w:rsidR="00597BE5" w:rsidRPr="003434D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Calibri" w:hAnsi="Times New Roman" w:cs="Times New Roman"/>
          <w:color w:val="000000"/>
          <w:sz w:val="28"/>
          <w:szCs w:val="28"/>
        </w:rPr>
        <w:t>incomplete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. The latter is common in young children and called</w:t>
      </w:r>
      <w:r w:rsidR="00597BE5" w:rsidRPr="003434D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Calibri" w:hAnsi="Times New Roman" w:cs="Times New Roman"/>
          <w:color w:val="000000"/>
          <w:sz w:val="28"/>
          <w:szCs w:val="28"/>
        </w:rPr>
        <w:t>greenstick fracture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. The fracture may be a </w:t>
      </w:r>
      <w:r w:rsidRPr="00DB4E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closed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one i.e. with an</w:t>
      </w:r>
      <w:r w:rsidR="00597BE5" w:rsidRPr="003434D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intact overlying skin or </w:t>
      </w:r>
      <w:r w:rsidRPr="00DB4E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open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i.e. the overlying skin is also injured so</w:t>
      </w:r>
      <w:r w:rsidR="00597BE5" w:rsidRPr="003434D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that the fractured bone is exposed through a gaping wound. A</w:t>
      </w:r>
      <w:r w:rsidR="00597BE5" w:rsidRPr="003434D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="003434DC" w:rsidRPr="00DB4EBC">
        <w:rPr>
          <w:rFonts w:ascii="Times New Roman" w:eastAsia="Calibri" w:hAnsi="Times New Roman" w:cs="Times New Roman"/>
          <w:color w:val="000000"/>
          <w:sz w:val="28"/>
          <w:szCs w:val="28"/>
        </w:rPr>
        <w:t>comminated</w:t>
      </w:r>
      <w:r w:rsidRPr="00DB4E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fracture is the one in which the bone is divided </w:t>
      </w:r>
      <w:r w:rsidR="003434DC"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into</w:t>
      </w:r>
      <w:r w:rsidR="003434DC" w:rsidRPr="003434D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multiple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fragments.</w:t>
      </w:r>
    </w:p>
    <w:p w14:paraId="0DCF31E9" w14:textId="77777777" w:rsidR="003434DC" w:rsidRDefault="003434DC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513E3AF" w14:textId="33B04EE3" w:rsidR="00DB4EBC" w:rsidRPr="00DB4EBC" w:rsidRDefault="00DB4EBC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Fracture healing</w:t>
      </w:r>
    </w:p>
    <w:p w14:paraId="66F9F7BE" w14:textId="560524F3" w:rsidR="00DB4EBC" w:rsidRPr="00DB4EBC" w:rsidRDefault="00DB4EBC" w:rsidP="00CE7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Due to tearing of blood vessels in the medullary cavity, cortex and</w:t>
      </w:r>
      <w:r w:rsidR="00CE7664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periosteum, </w:t>
      </w: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a hematoma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forms at the site of fracture. The</w:t>
      </w:r>
      <w:r w:rsidR="00CE7664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periosteum is stripped off form the bone surfaces. The bone with</w:t>
      </w:r>
      <w:r w:rsidR="00CE7664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haemopoietic marrow around the fracture site undergoes </w:t>
      </w: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ischemic</w:t>
      </w:r>
      <w:r w:rsidR="00CE7664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necrosis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. Bone death is recognized histologically by loss of</w:t>
      </w:r>
    </w:p>
    <w:p w14:paraId="1EA22F48" w14:textId="77777777" w:rsidR="00DB4EBC" w:rsidRPr="00DB4EBC" w:rsidRDefault="00DB4EBC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osteocytes from lacunae (empty lacunae).</w:t>
      </w:r>
    </w:p>
    <w:p w14:paraId="12E1B7B8" w14:textId="01A44848" w:rsidR="00DB4EBC" w:rsidRPr="00DB4EBC" w:rsidRDefault="00DB4EBC" w:rsidP="00CE7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lastRenderedPageBreak/>
        <w:t>Organization of the hematoma is associated with a local inflammatory</w:t>
      </w:r>
      <w:r w:rsidR="00CE7664" w:rsidRPr="001C7183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response, with </w:t>
      </w:r>
      <w:r w:rsidR="00CE7664" w:rsidRPr="001C7183">
        <w:rPr>
          <w:rFonts w:ascii="Times New Roman" w:eastAsia="ArialMT" w:hAnsi="Times New Roman" w:cs="Times New Roman"/>
          <w:color w:val="000000"/>
          <w:sz w:val="28"/>
          <w:szCs w:val="28"/>
        </w:rPr>
        <w:t>hyperaemia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, exudation of protein rich fluid, &amp; migration</w:t>
      </w:r>
      <w:r w:rsidR="00CE7664" w:rsidRPr="001C7183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of neutrophils &amp; macrophages. These cells phagocytose the</w:t>
      </w:r>
      <w:r w:rsidR="00CE7664" w:rsidRPr="001C7183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hematoma &amp; necrotic debris. This is followed by in-growth of</w:t>
      </w:r>
      <w:r w:rsidR="00CE7664" w:rsidRPr="001C7183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capillaries &amp; fibroblasts, producing </w:t>
      </w:r>
      <w:r w:rsidRPr="00DB4EBC">
        <w:rPr>
          <w:rFonts w:ascii="Times New Roman" w:eastAsia="Calibri" w:hAnsi="Times New Roman" w:cs="Times New Roman"/>
          <w:color w:val="000000"/>
          <w:sz w:val="28"/>
          <w:szCs w:val="28"/>
        </w:rPr>
        <w:t>fibrovascular granulation</w:t>
      </w:r>
      <w:r w:rsidR="00CE7664" w:rsidRPr="001C7183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Calibri" w:hAnsi="Times New Roman" w:cs="Times New Roman"/>
          <w:color w:val="000000"/>
          <w:sz w:val="28"/>
          <w:szCs w:val="28"/>
        </w:rPr>
        <w:t>tissue.</w:t>
      </w:r>
    </w:p>
    <w:p w14:paraId="372ACE55" w14:textId="6574D1D9" w:rsidR="00DB4EBC" w:rsidRPr="00DB4EBC" w:rsidRDefault="00DB4EBC" w:rsidP="001C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At the end of the 1st week,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osteoblasts derived from osteoprogenitor</w:t>
      </w:r>
      <w:r w:rsidR="001C7183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cells of the inner layer of the periosteum will migrate into the</w:t>
      </w:r>
      <w:r w:rsidR="001C7183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granulation tissue and proceed to deposit larger quantities of osteoid</w:t>
      </w:r>
      <w:r w:rsidR="001C7183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in a haphazard way, producing a </w:t>
      </w: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woven bone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pattern. </w:t>
      </w: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External</w:t>
      </w:r>
      <w:r w:rsidR="001C7183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callus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is thus formed by the periosteum and tends to immobilize the</w:t>
      </w:r>
      <w:r w:rsidR="001C7183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bone fracture site. The two enlarging cuffs of callus advance towards</w:t>
      </w:r>
      <w:r w:rsidR="001C7183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each other until finally unite to bridge the fracture gap outside</w:t>
      </w:r>
      <w:r w:rsidR="001C7183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externally.</w:t>
      </w:r>
    </w:p>
    <w:p w14:paraId="432133F7" w14:textId="77777777" w:rsidR="001C7183" w:rsidRDefault="00DB4EBC" w:rsidP="001C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If there is a significant gap between the bone ends, it may induce</w:t>
      </w:r>
      <w:r w:rsidR="001C7183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cartilage formation.</w:t>
      </w:r>
      <w:r w:rsidR="001C7183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</w:p>
    <w:p w14:paraId="06D431E5" w14:textId="77777777" w:rsidR="001C7183" w:rsidRDefault="00DB4EBC" w:rsidP="001C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The </w:t>
      </w: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internal callus derived from endosteal osteoprogenitor cells</w:t>
      </w:r>
      <w:r w:rsidR="001C7183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bridges the fracture from within the medullary cavity, and rarely</w:t>
      </w:r>
      <w:r w:rsidR="001C7183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contains cartilage due to better vascularization.</w:t>
      </w:r>
    </w:p>
    <w:p w14:paraId="08073470" w14:textId="77777777" w:rsidR="001C7183" w:rsidRDefault="00DB4EBC" w:rsidP="001C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The cartilaginous component of callus is converted to bone by</w:t>
      </w:r>
      <w:r w:rsidR="001C7183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endochondral ossification</w:t>
      </w:r>
      <w:r w:rsidR="001C7183">
        <w:rPr>
          <w:rFonts w:ascii="Times New Roman" w:eastAsia="ArialMT" w:hAnsi="Times New Roman" w:cs="Times New Roman"/>
          <w:color w:val="000000"/>
          <w:sz w:val="28"/>
          <w:szCs w:val="28"/>
        </w:rPr>
        <w:t>.</w:t>
      </w:r>
    </w:p>
    <w:p w14:paraId="7AFD9F99" w14:textId="0A15F93C" w:rsidR="00DB4EBC" w:rsidRPr="00DB4EBC" w:rsidRDefault="001C7183" w:rsidP="001C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="00DB4EBC"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Callus is usually formed by the 3rd week after the incident of fracture,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="00DB4EBC"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but the </w:t>
      </w:r>
      <w:r w:rsidR="00DB4EBC"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initial bony union is by woven bone, which is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="00DB4EBC"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mechanically weak.</w:t>
      </w:r>
    </w:p>
    <w:p w14:paraId="1FFE9C99" w14:textId="6F0FB895" w:rsidR="00DB4EBC" w:rsidRPr="00DB4EBC" w:rsidRDefault="00DB4EBC" w:rsidP="001C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The amount of periosteal callus formed (external callus) depends on</w:t>
      </w:r>
      <w:r w:rsidR="001C7183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the site of fracture &amp; the degree of immobilization. It tends to be</w:t>
      </w:r>
      <w:r w:rsidR="001C7183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abundant in poorly immobilized fracture e.g. clavicle &amp; ribs.</w:t>
      </w:r>
    </w:p>
    <w:p w14:paraId="4722ED6B" w14:textId="4AE9F2D6" w:rsidR="00DB4EBC" w:rsidRPr="00DB4EBC" w:rsidRDefault="001C7183" w:rsidP="001C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Remodelling</w:t>
      </w:r>
      <w:r w:rsidR="00DB4EBC"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B4EBC"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of callus occurs once the defect between the two bone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="00DB4EBC"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ends is bridged by bony callus, so the newly laid down bone is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="00DB4EBC"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reconstructed to restore full mechanical strength. The newly formed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="00DB4EBC"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woven bone is resorbed and gradually replaced by </w:t>
      </w:r>
      <w:r w:rsidR="00DB4EBC"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lamellar bone</w:t>
      </w:r>
      <w:r w:rsidR="00DB4EBC"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(compact).</w:t>
      </w:r>
    </w:p>
    <w:p w14:paraId="261A331D" w14:textId="72957F0C" w:rsidR="00DB4EBC" w:rsidRPr="00DB4EBC" w:rsidRDefault="00DB4EBC" w:rsidP="001C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The cortex is re-formed across the fracture gap &amp; gradually the</w:t>
      </w:r>
      <w:r w:rsidR="001C7183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medullary callus is removed with restoration of the marrow cavity.</w:t>
      </w:r>
      <w:r w:rsidR="001C7183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="001C7183"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Remodelling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is done by the osteoblasts &amp; </w:t>
      </w:r>
      <w:r w:rsidR="00234DF6"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osteoclasts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.</w:t>
      </w:r>
    </w:p>
    <w:p w14:paraId="7C54C3D3" w14:textId="3DE18AA9" w:rsidR="00DB4EBC" w:rsidRPr="00DB4EBC" w:rsidRDefault="00DB4EBC" w:rsidP="00234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The whole reparative process may take about a year, although the</w:t>
      </w:r>
      <w:r w:rsidR="00234DF6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time varies from site to site. It is also more rapid and more complete</w:t>
      </w:r>
      <w:r w:rsidR="00234DF6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in children.</w:t>
      </w:r>
    </w:p>
    <w:p w14:paraId="5BF1A852" w14:textId="77777777" w:rsidR="006B22F7" w:rsidRDefault="006B22F7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AE96418" w14:textId="0CF6323B" w:rsidR="00DB4EBC" w:rsidRPr="00DB4EBC" w:rsidRDefault="00DB4EBC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DB4EB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Factors Affecting Fracture Healing</w:t>
      </w:r>
    </w:p>
    <w:p w14:paraId="5BE9E171" w14:textId="6CD9E90D" w:rsidR="00DB4EBC" w:rsidRPr="00DB4EBC" w:rsidRDefault="00DB4EBC" w:rsidP="006B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These are basically similar to those of affecting healing in general.</w:t>
      </w:r>
      <w:r w:rsidR="006B22F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However, mobility of fracture ends and mal-alignment play a</w:t>
      </w:r>
      <w:r w:rsidR="006B22F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detrimental role in interfering fracture healing. Vitamin D deficiency</w:t>
      </w:r>
      <w:r w:rsidR="006B22F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leads to abundant callus, which fails to calcify &amp; remains soft.</w:t>
      </w:r>
    </w:p>
    <w:p w14:paraId="5275911C" w14:textId="77777777" w:rsidR="006B22F7" w:rsidRDefault="006B22F7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67AA2AA" w14:textId="7ECE7BF0" w:rsidR="00DB4EBC" w:rsidRPr="00DB4EBC" w:rsidRDefault="00DB4EBC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Complications of fractures</w:t>
      </w:r>
    </w:p>
    <w:p w14:paraId="19BF1BD7" w14:textId="77777777" w:rsidR="00DB4EBC" w:rsidRPr="00DB4EBC" w:rsidRDefault="00DB4EBC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1. </w:t>
      </w: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Delayed union,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after fibrous union, bony conversion is slow.</w:t>
      </w:r>
    </w:p>
    <w:p w14:paraId="65FD6788" w14:textId="4FB0DCC0" w:rsidR="00DB4EBC" w:rsidRPr="00DB4EBC" w:rsidRDefault="00DB4EBC" w:rsidP="006B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Non-union,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in which the fractured bone ends do not join by</w:t>
      </w:r>
      <w:r w:rsidR="006B22F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bone. This occurs if the fibrous tissue becomes very dense.</w:t>
      </w:r>
      <w:r w:rsidR="006B22F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The latter is then is converted to fibrocartilage.</w:t>
      </w:r>
    </w:p>
    <w:p w14:paraId="45AE0B2E" w14:textId="1AA9A0CD" w:rsidR="00DB4EBC" w:rsidRPr="00DB4EBC" w:rsidRDefault="00DB4EBC" w:rsidP="006B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3. </w:t>
      </w: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Fat embolism,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which may follow damage to the bone marrow.</w:t>
      </w:r>
      <w:r w:rsidR="006B22F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In such cases globules of fat embolize to such sites as the</w:t>
      </w:r>
      <w:r w:rsidR="006B22F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lungs, brain, and kidneys with the ultimate result of ischemic</w:t>
      </w:r>
      <w:r w:rsidR="006B22F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necrosis (infarction).</w:t>
      </w:r>
    </w:p>
    <w:p w14:paraId="26E7AD46" w14:textId="52CD40F4" w:rsidR="00DB4EBC" w:rsidRPr="00DB4EBC" w:rsidRDefault="00DB4EBC" w:rsidP="006B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4. </w:t>
      </w: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Osteonecrosis;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this refers to local bone necrosis after fracture.</w:t>
      </w:r>
      <w:r w:rsidR="006B22F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It may occur depending on local peculiarities of the blood</w:t>
      </w:r>
      <w:r w:rsidR="006B22F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supply, e.g. fracture of femoral neck is often followed by</w:t>
      </w:r>
      <w:r w:rsidR="006B22F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osteonecrosis of the femoral head.</w:t>
      </w:r>
    </w:p>
    <w:p w14:paraId="590C8D97" w14:textId="1FD07F52" w:rsidR="00DB4EBC" w:rsidRPr="00DB4EBC" w:rsidRDefault="00DB4EBC" w:rsidP="006B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5. </w:t>
      </w: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Osteoarthritis (osteoarthosis)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; this degenerative joint disease</w:t>
      </w:r>
      <w:r w:rsidR="006B22F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may occur</w:t>
      </w:r>
      <w:r w:rsidR="006B22F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when the fracture line has involved the articular</w:t>
      </w:r>
      <w:r w:rsidR="006B22F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surface that result in the production of an incontinuity of the</w:t>
      </w:r>
      <w:r w:rsidR="006B22F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articular cartilage.</w:t>
      </w:r>
    </w:p>
    <w:p w14:paraId="550CA165" w14:textId="77777777" w:rsidR="006B22F7" w:rsidRDefault="006B22F7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116F76D" w14:textId="1CB13360" w:rsidR="00DB4EBC" w:rsidRPr="00DB4EBC" w:rsidRDefault="00DB4EBC" w:rsidP="00D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Pathological Fracture</w:t>
      </w:r>
    </w:p>
    <w:p w14:paraId="27748534" w14:textId="52DB6933" w:rsidR="00DB4EBC" w:rsidRPr="00DB4EBC" w:rsidRDefault="00DB4EBC" w:rsidP="0085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For fracture of normal bone to occur, the causative trauma has to</w:t>
      </w:r>
      <w:r w:rsidR="006B22F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be severe enough.In contrast, trivial trauma may cause fracture when</w:t>
      </w:r>
      <w:r w:rsidR="006B22F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the underlying bone is abnormal e.g</w:t>
      </w: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presence of osteoporosis</w:t>
      </w:r>
      <w:r w:rsidR="006B22F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(reduced bone mass) that occurs in the elderly may be associated</w:t>
      </w:r>
      <w:r w:rsidR="008517B1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with pathological fractures particularly in the femur &amp; vertebral</w:t>
      </w:r>
      <w:r w:rsidR="008517B1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column. </w:t>
      </w: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Osteomalacia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(vitamin D deficiency </w:t>
      </w:r>
      <w:r w:rsidR="008517B1"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led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to inadequate</w:t>
      </w:r>
      <w:r w:rsidR="008517B1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bone mineralization→ soft weak bone</w:t>
      </w: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), Primary or metastatic</w:t>
      </w:r>
      <w:r w:rsidR="008517B1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tumors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(from carcinoma of breast bronchus, thyroid &amp; kidney) may</w:t>
      </w:r>
      <w:r w:rsidR="008517B1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Pr="00DB4EBC">
        <w:rPr>
          <w:rFonts w:ascii="Times New Roman" w:eastAsia="ArialMT" w:hAnsi="Times New Roman" w:cs="Times New Roman"/>
          <w:color w:val="000000"/>
          <w:sz w:val="28"/>
          <w:szCs w:val="28"/>
        </w:rPr>
        <w:t>be associated with pathological fractures.</w:t>
      </w:r>
    </w:p>
    <w:p w14:paraId="70E31912" w14:textId="77777777" w:rsidR="00DB4EBC" w:rsidRPr="00DB4EBC" w:rsidRDefault="00DB4EBC" w:rsidP="00DB4EBC">
      <w:pPr>
        <w:rPr>
          <w:rFonts w:asciiTheme="majorBidi" w:hAnsiTheme="majorBidi" w:cstheme="majorBidi"/>
          <w:sz w:val="28"/>
          <w:szCs w:val="28"/>
        </w:rPr>
      </w:pPr>
    </w:p>
    <w:sectPr w:rsidR="00DB4EBC" w:rsidRPr="00DB4EB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C669" w14:textId="77777777" w:rsidR="00A96950" w:rsidRDefault="00A96950" w:rsidP="003413CB">
      <w:pPr>
        <w:spacing w:after="0" w:line="240" w:lineRule="auto"/>
      </w:pPr>
      <w:r>
        <w:separator/>
      </w:r>
    </w:p>
  </w:endnote>
  <w:endnote w:type="continuationSeparator" w:id="0">
    <w:p w14:paraId="3C8B3689" w14:textId="77777777" w:rsidR="00A96950" w:rsidRDefault="00A96950" w:rsidP="0034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958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829FFB" w14:textId="2CEA7F40" w:rsidR="009827D9" w:rsidRDefault="009827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510181" w14:textId="77777777" w:rsidR="003413CB" w:rsidRDefault="00341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B6966" w14:textId="77777777" w:rsidR="00A96950" w:rsidRDefault="00A96950" w:rsidP="003413CB">
      <w:pPr>
        <w:spacing w:after="0" w:line="240" w:lineRule="auto"/>
      </w:pPr>
      <w:r>
        <w:separator/>
      </w:r>
    </w:p>
  </w:footnote>
  <w:footnote w:type="continuationSeparator" w:id="0">
    <w:p w14:paraId="0E313990" w14:textId="77777777" w:rsidR="00A96950" w:rsidRDefault="00A96950" w:rsidP="00341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6C"/>
    <w:rsid w:val="0006430F"/>
    <w:rsid w:val="000A0094"/>
    <w:rsid w:val="000F616B"/>
    <w:rsid w:val="001C7183"/>
    <w:rsid w:val="001E1DFA"/>
    <w:rsid w:val="00220777"/>
    <w:rsid w:val="00231497"/>
    <w:rsid w:val="00234DF6"/>
    <w:rsid w:val="00314E21"/>
    <w:rsid w:val="00340F22"/>
    <w:rsid w:val="003413CB"/>
    <w:rsid w:val="003434DC"/>
    <w:rsid w:val="00346D6C"/>
    <w:rsid w:val="003539E4"/>
    <w:rsid w:val="00357FBE"/>
    <w:rsid w:val="003A43B8"/>
    <w:rsid w:val="003C105B"/>
    <w:rsid w:val="003E0762"/>
    <w:rsid w:val="003E6A34"/>
    <w:rsid w:val="00423330"/>
    <w:rsid w:val="004B7ECC"/>
    <w:rsid w:val="005140EC"/>
    <w:rsid w:val="00597BE5"/>
    <w:rsid w:val="005C606A"/>
    <w:rsid w:val="005E6CAC"/>
    <w:rsid w:val="006A48A5"/>
    <w:rsid w:val="006B22F7"/>
    <w:rsid w:val="006D7795"/>
    <w:rsid w:val="00755B26"/>
    <w:rsid w:val="00756311"/>
    <w:rsid w:val="007B26B1"/>
    <w:rsid w:val="007D46F4"/>
    <w:rsid w:val="007E0D72"/>
    <w:rsid w:val="008517B1"/>
    <w:rsid w:val="008642D1"/>
    <w:rsid w:val="008C131A"/>
    <w:rsid w:val="0090069C"/>
    <w:rsid w:val="009237C0"/>
    <w:rsid w:val="00961990"/>
    <w:rsid w:val="009735C8"/>
    <w:rsid w:val="009827D9"/>
    <w:rsid w:val="00A76852"/>
    <w:rsid w:val="00A77787"/>
    <w:rsid w:val="00A81C04"/>
    <w:rsid w:val="00A96950"/>
    <w:rsid w:val="00AC2956"/>
    <w:rsid w:val="00B0433F"/>
    <w:rsid w:val="00B044D1"/>
    <w:rsid w:val="00B50F26"/>
    <w:rsid w:val="00B819C9"/>
    <w:rsid w:val="00BC66C0"/>
    <w:rsid w:val="00C63D13"/>
    <w:rsid w:val="00C816F7"/>
    <w:rsid w:val="00CE7664"/>
    <w:rsid w:val="00D00112"/>
    <w:rsid w:val="00D10FC8"/>
    <w:rsid w:val="00DA75D3"/>
    <w:rsid w:val="00DB4EBC"/>
    <w:rsid w:val="00DC6304"/>
    <w:rsid w:val="00EA5C97"/>
    <w:rsid w:val="00ED2A29"/>
    <w:rsid w:val="00EF6572"/>
    <w:rsid w:val="00F031D6"/>
    <w:rsid w:val="00F70970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AAB7"/>
  <w15:chartTrackingRefBased/>
  <w15:docId w15:val="{3C3B17E0-50C0-47DF-951B-A2F46B22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3CB"/>
  </w:style>
  <w:style w:type="paragraph" w:styleId="Footer">
    <w:name w:val="footer"/>
    <w:basedOn w:val="Normal"/>
    <w:link w:val="FooterChar"/>
    <w:uiPriority w:val="99"/>
    <w:unhideWhenUsed/>
    <w:rsid w:val="00341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4303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Murad</dc:creator>
  <cp:keywords/>
  <dc:description/>
  <cp:lastModifiedBy>Ali Murad</cp:lastModifiedBy>
  <cp:revision>3</cp:revision>
  <dcterms:created xsi:type="dcterms:W3CDTF">2022-08-18T10:36:00Z</dcterms:created>
  <dcterms:modified xsi:type="dcterms:W3CDTF">2022-08-21T10:14:00Z</dcterms:modified>
</cp:coreProperties>
</file>