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proofErr w:type="spellStart"/>
      <w:r w:rsidRPr="00E47F31">
        <w:rPr>
          <w:rFonts w:asciiTheme="majorBidi" w:hAnsiTheme="majorBidi" w:cstheme="majorBidi"/>
          <w:sz w:val="28"/>
          <w:szCs w:val="28"/>
        </w:rPr>
        <w:t>Lec</w:t>
      </w:r>
      <w:proofErr w:type="spellEnd"/>
      <w:r w:rsidRPr="00E47F31">
        <w:rPr>
          <w:rFonts w:asciiTheme="majorBidi" w:hAnsiTheme="majorBidi" w:cstheme="majorBidi"/>
          <w:sz w:val="28"/>
          <w:szCs w:val="28"/>
        </w:rPr>
        <w:t>. 18</w:t>
      </w:r>
    </w:p>
    <w:p w:rsidR="00532590" w:rsidRDefault="00532590" w:rsidP="00532590">
      <w:pPr>
        <w:autoSpaceDE w:val="0"/>
        <w:autoSpaceDN w:val="0"/>
        <w:bidi w:val="0"/>
        <w:adjustRightInd w:val="0"/>
        <w:spacing w:after="0" w:line="240" w:lineRule="auto"/>
        <w:rPr>
          <w:rFonts w:asciiTheme="majorBidi" w:hAnsiTheme="majorBidi" w:cstheme="majorBidi"/>
          <w:b/>
          <w:bCs/>
          <w:sz w:val="28"/>
          <w:szCs w:val="28"/>
        </w:rPr>
      </w:pPr>
    </w:p>
    <w:p w:rsidR="00532590" w:rsidRDefault="00532590" w:rsidP="00532590">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xml:space="preserve">Dr. </w:t>
      </w:r>
      <w:proofErr w:type="spellStart"/>
      <w:r>
        <w:rPr>
          <w:rFonts w:asciiTheme="majorBidi" w:hAnsiTheme="majorBidi" w:cstheme="majorBidi"/>
          <w:b/>
          <w:bCs/>
          <w:sz w:val="28"/>
          <w:szCs w:val="28"/>
        </w:rPr>
        <w:t>Hulal</w:t>
      </w:r>
      <w:proofErr w:type="spellEnd"/>
      <w:r>
        <w:rPr>
          <w:rFonts w:asciiTheme="majorBidi" w:hAnsiTheme="majorBidi" w:cstheme="majorBidi"/>
          <w:b/>
          <w:bCs/>
          <w:sz w:val="28"/>
          <w:szCs w:val="28"/>
        </w:rPr>
        <w:t xml:space="preserve"> Saleh</w:t>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 xml:space="preserve">The </w:t>
      </w:r>
      <w:r w:rsidRPr="00E47F31">
        <w:rPr>
          <w:rFonts w:asciiTheme="majorBidi" w:hAnsiTheme="majorBidi" w:cstheme="majorBidi"/>
          <w:b/>
          <w:bCs/>
          <w:sz w:val="28"/>
          <w:szCs w:val="28"/>
        </w:rPr>
        <w:t xml:space="preserve">root of the tooth </w:t>
      </w:r>
      <w:r w:rsidRPr="00E47F31">
        <w:rPr>
          <w:rFonts w:asciiTheme="majorBidi" w:hAnsiTheme="majorBidi" w:cstheme="majorBidi"/>
          <w:sz w:val="28"/>
          <w:szCs w:val="28"/>
        </w:rPr>
        <w:t>begins to develop after the formation of enamel and dentine is well advanced. The outer and inner enamel epithelia come together</w:t>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 xml:space="preserve">at the neck of the tooth where they form a fold—the </w:t>
      </w:r>
      <w:proofErr w:type="spellStart"/>
      <w:r w:rsidRPr="00E47F31">
        <w:rPr>
          <w:rFonts w:asciiTheme="majorBidi" w:hAnsiTheme="majorBidi" w:cstheme="majorBidi"/>
          <w:b/>
          <w:bCs/>
          <w:sz w:val="28"/>
          <w:szCs w:val="28"/>
        </w:rPr>
        <w:t>Hertwig’s</w:t>
      </w:r>
      <w:proofErr w:type="spellEnd"/>
      <w:r w:rsidRPr="00E47F31">
        <w:rPr>
          <w:rFonts w:asciiTheme="majorBidi" w:hAnsiTheme="majorBidi" w:cstheme="majorBidi"/>
          <w:b/>
          <w:bCs/>
          <w:sz w:val="28"/>
          <w:szCs w:val="28"/>
        </w:rPr>
        <w:t xml:space="preserve"> epithelial root sheath</w:t>
      </w:r>
      <w:r w:rsidRPr="00E47F31">
        <w:rPr>
          <w:rFonts w:asciiTheme="majorBidi" w:hAnsiTheme="majorBidi" w:cstheme="majorBidi"/>
          <w:sz w:val="28"/>
          <w:szCs w:val="28"/>
        </w:rPr>
        <w:t>. This sheath grows in the mesenchyme and initiates the formation of the root.</w:t>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 xml:space="preserve">The odontoblasts adjacent to root sheath produce dentine, which is continuous with that of the crown. As more and more dentine is produced, the </w:t>
      </w:r>
      <w:r w:rsidRPr="00E47F31">
        <w:rPr>
          <w:rFonts w:asciiTheme="majorBidi" w:hAnsiTheme="majorBidi" w:cstheme="majorBidi"/>
          <w:b/>
          <w:bCs/>
          <w:sz w:val="28"/>
          <w:szCs w:val="28"/>
        </w:rPr>
        <w:t>pulp</w:t>
      </w:r>
      <w:r w:rsidRPr="00E47F31">
        <w:rPr>
          <w:rFonts w:asciiTheme="majorBidi" w:hAnsiTheme="majorBidi" w:cstheme="majorBidi"/>
          <w:sz w:val="28"/>
          <w:szCs w:val="28"/>
        </w:rPr>
        <w:t xml:space="preserve"> </w:t>
      </w:r>
      <w:r w:rsidRPr="00E47F31">
        <w:rPr>
          <w:rFonts w:asciiTheme="majorBidi" w:hAnsiTheme="majorBidi" w:cstheme="majorBidi"/>
          <w:b/>
          <w:bCs/>
          <w:sz w:val="28"/>
          <w:szCs w:val="28"/>
        </w:rPr>
        <w:t xml:space="preserve">cavity </w:t>
      </w:r>
      <w:r w:rsidRPr="00E47F31">
        <w:rPr>
          <w:rFonts w:asciiTheme="majorBidi" w:hAnsiTheme="majorBidi" w:cstheme="majorBidi"/>
          <w:sz w:val="28"/>
          <w:szCs w:val="28"/>
        </w:rPr>
        <w:t xml:space="preserve">narrows and forms the </w:t>
      </w:r>
      <w:r w:rsidRPr="00E47F31">
        <w:rPr>
          <w:rFonts w:asciiTheme="majorBidi" w:hAnsiTheme="majorBidi" w:cstheme="majorBidi"/>
          <w:b/>
          <w:bCs/>
          <w:sz w:val="28"/>
          <w:szCs w:val="28"/>
        </w:rPr>
        <w:t xml:space="preserve">pulp canal </w:t>
      </w:r>
      <w:r w:rsidRPr="00E47F31">
        <w:rPr>
          <w:rFonts w:asciiTheme="majorBidi" w:hAnsiTheme="majorBidi" w:cstheme="majorBidi"/>
          <w:sz w:val="28"/>
          <w:szCs w:val="28"/>
        </w:rPr>
        <w:t>through which nerve and vessels pass.</w:t>
      </w:r>
    </w:p>
    <w:p w:rsidR="006002A6" w:rsidRPr="00E47F31" w:rsidRDefault="006002A6" w:rsidP="006002A6">
      <w:pPr>
        <w:autoSpaceDE w:val="0"/>
        <w:autoSpaceDN w:val="0"/>
        <w:bidi w:val="0"/>
        <w:adjustRightInd w:val="0"/>
        <w:spacing w:after="0" w:line="240" w:lineRule="auto"/>
        <w:jc w:val="both"/>
        <w:rPr>
          <w:rFonts w:ascii="Garamond3LTStd" w:cs="Garamond3LTStd"/>
          <w:sz w:val="28"/>
          <w:szCs w:val="28"/>
        </w:rPr>
      </w:pP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 xml:space="preserve">The inner cells of dental sac differentiate into </w:t>
      </w:r>
      <w:proofErr w:type="spellStart"/>
      <w:r w:rsidRPr="00E47F31">
        <w:rPr>
          <w:rFonts w:asciiTheme="majorBidi" w:hAnsiTheme="majorBidi" w:cstheme="majorBidi"/>
          <w:b/>
          <w:bCs/>
          <w:sz w:val="28"/>
          <w:szCs w:val="28"/>
        </w:rPr>
        <w:t>cementoblasts</w:t>
      </w:r>
      <w:proofErr w:type="spellEnd"/>
      <w:r w:rsidRPr="00E47F31">
        <w:rPr>
          <w:rFonts w:asciiTheme="majorBidi" w:hAnsiTheme="majorBidi" w:cstheme="majorBidi"/>
          <w:b/>
          <w:bCs/>
          <w:sz w:val="28"/>
          <w:szCs w:val="28"/>
        </w:rPr>
        <w:t xml:space="preserve"> </w:t>
      </w:r>
      <w:r w:rsidRPr="00E47F31">
        <w:rPr>
          <w:rFonts w:asciiTheme="majorBidi" w:hAnsiTheme="majorBidi" w:cstheme="majorBidi"/>
          <w:sz w:val="28"/>
          <w:szCs w:val="28"/>
        </w:rPr>
        <w:t>that produce the cementum (a specialized bone).</w:t>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 xml:space="preserve">The mesenchyme cells of the outside cement layer give rise to the </w:t>
      </w:r>
      <w:r w:rsidRPr="00E47F31">
        <w:rPr>
          <w:rFonts w:asciiTheme="majorBidi" w:hAnsiTheme="majorBidi" w:cstheme="majorBidi"/>
          <w:b/>
          <w:bCs/>
          <w:sz w:val="28"/>
          <w:szCs w:val="28"/>
        </w:rPr>
        <w:t xml:space="preserve">periodontal ligament </w:t>
      </w:r>
      <w:r w:rsidRPr="00E47F31">
        <w:rPr>
          <w:rFonts w:asciiTheme="majorBidi" w:hAnsiTheme="majorBidi" w:cstheme="majorBidi"/>
          <w:sz w:val="28"/>
          <w:szCs w:val="28"/>
        </w:rPr>
        <w:t>that holds the root of the tooth firmly with the bony alveolar socket</w:t>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 xml:space="preserve">and also functions as a shock absorber. With further elongation of the root, the crown of the tooth is pushed through the overlying tissue of alveolus into the oral cavity, i.e., </w:t>
      </w:r>
      <w:r w:rsidRPr="00E47F31">
        <w:rPr>
          <w:rFonts w:asciiTheme="majorBidi" w:hAnsiTheme="majorBidi" w:cstheme="majorBidi"/>
          <w:b/>
          <w:bCs/>
          <w:sz w:val="28"/>
          <w:szCs w:val="28"/>
        </w:rPr>
        <w:t>eruption occurs</w:t>
      </w:r>
      <w:r w:rsidRPr="00E47F31">
        <w:rPr>
          <w:rFonts w:asciiTheme="majorBidi" w:hAnsiTheme="majorBidi" w:cstheme="majorBidi"/>
          <w:sz w:val="28"/>
          <w:szCs w:val="28"/>
        </w:rPr>
        <w:t>.</w:t>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p>
    <w:p w:rsidR="006002A6" w:rsidRPr="00E47F31" w:rsidRDefault="006002A6" w:rsidP="006002A6">
      <w:pPr>
        <w:autoSpaceDE w:val="0"/>
        <w:autoSpaceDN w:val="0"/>
        <w:bidi w:val="0"/>
        <w:adjustRightInd w:val="0"/>
        <w:spacing w:after="0" w:line="240" w:lineRule="auto"/>
        <w:jc w:val="both"/>
        <w:rPr>
          <w:rFonts w:ascii="Bliss-Bold" w:cs="Bliss-Bold"/>
          <w:b/>
          <w:bCs/>
          <w:sz w:val="28"/>
          <w:szCs w:val="28"/>
        </w:rPr>
      </w:pPr>
      <w:r w:rsidRPr="00E47F31">
        <w:rPr>
          <w:rFonts w:ascii="Bliss-Bold" w:cs="Bliss-Bold"/>
          <w:b/>
          <w:bCs/>
          <w:sz w:val="28"/>
          <w:szCs w:val="28"/>
        </w:rPr>
        <w:t xml:space="preserve">     Development of Permanent Teeth </w:t>
      </w:r>
    </w:p>
    <w:p w:rsidR="006002A6" w:rsidRPr="00E47F31" w:rsidRDefault="006002A6" w:rsidP="006002A6">
      <w:pPr>
        <w:autoSpaceDE w:val="0"/>
        <w:autoSpaceDN w:val="0"/>
        <w:bidi w:val="0"/>
        <w:adjustRightInd w:val="0"/>
        <w:spacing w:after="0" w:line="240" w:lineRule="auto"/>
        <w:jc w:val="both"/>
        <w:rPr>
          <w:rFonts w:cs="Bliss-Bold"/>
          <w:b/>
          <w:bCs/>
          <w:sz w:val="28"/>
          <w:szCs w:val="28"/>
        </w:rPr>
      </w:pP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The permanent teeth are 32 in number, 16 in each jaw. They develop in a manner similar to that of deciduous teeth.</w:t>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p>
    <w:p w:rsidR="006002A6" w:rsidRPr="00E47F31" w:rsidRDefault="006002A6" w:rsidP="006002A6">
      <w:pPr>
        <w:jc w:val="both"/>
        <w:rPr>
          <w:rFonts w:cs="Garamond3LTStd" w:hint="cs"/>
          <w:sz w:val="28"/>
          <w:szCs w:val="28"/>
          <w:rtl/>
          <w:lang w:bidi="ar-IQ"/>
        </w:rPr>
      </w:pPr>
      <w:r w:rsidRPr="00E47F31">
        <w:rPr>
          <w:noProof/>
          <w:sz w:val="28"/>
          <w:szCs w:val="28"/>
        </w:rPr>
        <w:drawing>
          <wp:inline distT="0" distB="0" distL="0" distR="0" wp14:anchorId="6EAB5F8B" wp14:editId="3F7D523B">
            <wp:extent cx="3593111" cy="2170706"/>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3553" t="17811" r="23513" b="28324"/>
                    <a:stretch/>
                  </pic:blipFill>
                  <pic:spPr bwMode="auto">
                    <a:xfrm>
                      <a:off x="0" y="0"/>
                      <a:ext cx="3648942" cy="2204435"/>
                    </a:xfrm>
                    <a:prstGeom prst="rect">
                      <a:avLst/>
                    </a:prstGeom>
                    <a:ln>
                      <a:noFill/>
                    </a:ln>
                    <a:extLst>
                      <a:ext uri="{53640926-AAD7-44D8-BBD7-CCE9431645EC}">
                        <a14:shadowObscured xmlns:a14="http://schemas.microsoft.com/office/drawing/2010/main"/>
                      </a:ext>
                    </a:extLst>
                  </pic:spPr>
                </pic:pic>
              </a:graphicData>
            </a:graphic>
          </wp:inline>
        </w:drawing>
      </w:r>
    </w:p>
    <w:p w:rsidR="006002A6" w:rsidRPr="00E47F31" w:rsidRDefault="006002A6" w:rsidP="006002A6">
      <w:pPr>
        <w:jc w:val="both"/>
        <w:rPr>
          <w:rFonts w:cstheme="majorBidi"/>
          <w:sz w:val="28"/>
          <w:szCs w:val="28"/>
          <w:lang w:bidi="ar-IQ"/>
        </w:rPr>
      </w:pPr>
    </w:p>
    <w:p w:rsidR="006002A6" w:rsidRPr="00E47F31" w:rsidRDefault="006002A6" w:rsidP="006002A6">
      <w:pPr>
        <w:jc w:val="both"/>
        <w:rPr>
          <w:rFonts w:cstheme="majorBidi"/>
          <w:sz w:val="28"/>
          <w:szCs w:val="28"/>
          <w:lang w:bidi="ar-IQ"/>
        </w:rPr>
      </w:pPr>
    </w:p>
    <w:p w:rsidR="006002A6" w:rsidRPr="00E47F31" w:rsidRDefault="006002A6" w:rsidP="006002A6">
      <w:pPr>
        <w:jc w:val="both"/>
        <w:rPr>
          <w:rFonts w:cstheme="majorBidi"/>
          <w:sz w:val="28"/>
          <w:szCs w:val="28"/>
          <w:rtl/>
          <w:lang w:bidi="ar-IQ"/>
        </w:rPr>
      </w:pPr>
    </w:p>
    <w:p w:rsidR="006002A6" w:rsidRPr="00E47F31" w:rsidRDefault="006002A6" w:rsidP="006002A6">
      <w:pPr>
        <w:jc w:val="both"/>
        <w:rPr>
          <w:rFonts w:asciiTheme="majorBidi" w:hAnsiTheme="majorBidi" w:cstheme="majorBidi"/>
          <w:sz w:val="28"/>
          <w:szCs w:val="28"/>
          <w:rtl/>
          <w:lang w:bidi="ar-IQ"/>
        </w:rPr>
      </w:pPr>
      <w:r w:rsidRPr="00E47F31">
        <w:rPr>
          <w:noProof/>
          <w:sz w:val="28"/>
          <w:szCs w:val="28"/>
        </w:rPr>
        <w:drawing>
          <wp:inline distT="0" distB="0" distL="0" distR="0" wp14:anchorId="45C8694A" wp14:editId="347C1D24">
            <wp:extent cx="4888350" cy="1899138"/>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981" t="28295" r="19881" b="28748"/>
                    <a:stretch/>
                  </pic:blipFill>
                  <pic:spPr bwMode="auto">
                    <a:xfrm>
                      <a:off x="0" y="0"/>
                      <a:ext cx="4928018" cy="1914549"/>
                    </a:xfrm>
                    <a:prstGeom prst="rect">
                      <a:avLst/>
                    </a:prstGeom>
                    <a:ln>
                      <a:noFill/>
                    </a:ln>
                    <a:extLst>
                      <a:ext uri="{53640926-AAD7-44D8-BBD7-CCE9431645EC}">
                        <a14:shadowObscured xmlns:a14="http://schemas.microsoft.com/office/drawing/2010/main"/>
                      </a:ext>
                    </a:extLst>
                  </pic:spPr>
                </pic:pic>
              </a:graphicData>
            </a:graphic>
          </wp:inline>
        </w:drawing>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During the third month of IUL, the dental lamina gives off a series of tooth buds on the lingual (medial) side of developing deciduous teeth. They give rise to permanent incisors, canines, and premolars.</w:t>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These buds remain dormant until about sixth year of postnatal life. As the tooth buds of permanent teeth grow, they push the deciduous teeth up from below. As</w:t>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a result the deciduous teeth are shed off. As the permanent teeth grow, the roots of overlying deciduous teeth are reabsorbed by osteoclasts.</w:t>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p>
    <w:p w:rsidR="006002A6" w:rsidRPr="00E47F31" w:rsidRDefault="006002A6" w:rsidP="006002A6">
      <w:pPr>
        <w:jc w:val="right"/>
        <w:rPr>
          <w:rFonts w:asciiTheme="majorBidi" w:hAnsiTheme="majorBidi" w:cstheme="majorBidi"/>
          <w:sz w:val="28"/>
          <w:szCs w:val="28"/>
          <w:rtl/>
          <w:lang w:bidi="ar-IQ"/>
        </w:rPr>
      </w:pPr>
      <w:r w:rsidRPr="00E47F31">
        <w:rPr>
          <w:rFonts w:asciiTheme="majorBidi" w:hAnsiTheme="majorBidi" w:cstheme="majorBidi"/>
          <w:sz w:val="28"/>
          <w:szCs w:val="28"/>
        </w:rPr>
        <w:t>The permanent molars do not develop from tooth buds arising from dental lamina forming deciduous teeth; rather they are formed from tooth buds that arise</w:t>
      </w:r>
      <w:r w:rsidRPr="00E47F31">
        <w:rPr>
          <w:rFonts w:asciiTheme="majorBidi" w:hAnsiTheme="majorBidi" w:cstheme="majorBidi"/>
          <w:sz w:val="28"/>
          <w:szCs w:val="28"/>
          <w:lang w:bidi="ar-IQ"/>
        </w:rPr>
        <w:t xml:space="preserve"> </w:t>
      </w:r>
      <w:r w:rsidRPr="00E47F31">
        <w:rPr>
          <w:rFonts w:asciiTheme="majorBidi" w:hAnsiTheme="majorBidi" w:cstheme="majorBidi"/>
          <w:sz w:val="28"/>
          <w:szCs w:val="28"/>
        </w:rPr>
        <w:t>directly from the dental lamina posterior to the region</w:t>
      </w:r>
      <w:r w:rsidRPr="00E47F31">
        <w:rPr>
          <w:rFonts w:asciiTheme="majorBidi" w:hAnsiTheme="majorBidi" w:cstheme="majorBidi"/>
          <w:sz w:val="28"/>
          <w:szCs w:val="28"/>
          <w:lang w:bidi="ar-IQ"/>
        </w:rPr>
        <w:t xml:space="preserve"> </w:t>
      </w:r>
      <w:r w:rsidRPr="00E47F31">
        <w:rPr>
          <w:rFonts w:asciiTheme="majorBidi" w:hAnsiTheme="majorBidi" w:cstheme="majorBidi"/>
          <w:sz w:val="28"/>
          <w:szCs w:val="28"/>
        </w:rPr>
        <w:t>of lost milk teeth.</w:t>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b/>
          <w:bCs/>
          <w:sz w:val="28"/>
          <w:szCs w:val="28"/>
        </w:rPr>
        <w:t xml:space="preserve">N.B. </w:t>
      </w:r>
      <w:r w:rsidRPr="00E47F31">
        <w:rPr>
          <w:rFonts w:asciiTheme="majorBidi" w:hAnsiTheme="majorBidi" w:cstheme="majorBidi"/>
          <w:sz w:val="28"/>
          <w:szCs w:val="28"/>
        </w:rPr>
        <w:t>The tooth bud arising from dental lamina of first deciduous molar gives rise to first premolar and tooth bud arising from second gives rise to second premolar. Thus, 20 deciduous or milk teeth are replaced by 32 permanent teeth.</w:t>
      </w:r>
    </w:p>
    <w:p w:rsidR="006002A6" w:rsidRPr="00E47F31" w:rsidRDefault="006002A6" w:rsidP="006002A6">
      <w:pPr>
        <w:autoSpaceDE w:val="0"/>
        <w:autoSpaceDN w:val="0"/>
        <w:bidi w:val="0"/>
        <w:adjustRightInd w:val="0"/>
        <w:spacing w:after="0" w:line="240" w:lineRule="auto"/>
        <w:jc w:val="both"/>
        <w:rPr>
          <w:rFonts w:asciiTheme="majorBidi" w:eastAsia="ZapfDingbats" w:hAnsiTheme="majorBidi" w:cstheme="majorBidi"/>
          <w:sz w:val="28"/>
          <w:szCs w:val="28"/>
        </w:rPr>
      </w:pP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 xml:space="preserve">Deciduous teeth are two incisors, one canine, and two </w:t>
      </w:r>
      <w:proofErr w:type="gramStart"/>
      <w:r w:rsidRPr="00E47F31">
        <w:rPr>
          <w:rFonts w:asciiTheme="majorBidi" w:hAnsiTheme="majorBidi" w:cstheme="majorBidi"/>
          <w:sz w:val="28"/>
          <w:szCs w:val="28"/>
        </w:rPr>
        <w:t>molar</w:t>
      </w:r>
      <w:proofErr w:type="gramEnd"/>
      <w:r w:rsidRPr="00E47F31">
        <w:rPr>
          <w:rFonts w:asciiTheme="majorBidi" w:hAnsiTheme="majorBidi" w:cstheme="majorBidi"/>
          <w:sz w:val="28"/>
          <w:szCs w:val="28"/>
        </w:rPr>
        <w:t>, they begin to erupt at about 6 month of postnatal life, and all get erupted by the end of second year or soon after. The teeth of the lower jaw erupt somewhat earlier than the corresponding teeth of the upper jaw.</w:t>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Permanent teeth are two incisors, one canine, two premolars, and three molars.</w:t>
      </w:r>
    </w:p>
    <w:p w:rsidR="006002A6" w:rsidRPr="00E47F31" w:rsidRDefault="006002A6" w:rsidP="006002A6">
      <w:pPr>
        <w:jc w:val="both"/>
        <w:rPr>
          <w:rFonts w:asciiTheme="majorBidi" w:hAnsiTheme="majorBidi" w:cstheme="majorBidi"/>
          <w:sz w:val="28"/>
          <w:szCs w:val="28"/>
          <w:rtl/>
          <w:lang w:bidi="ar-IQ"/>
        </w:rPr>
      </w:pPr>
      <w:r w:rsidRPr="00E47F31">
        <w:rPr>
          <w:rFonts w:asciiTheme="majorBidi" w:hAnsiTheme="majorBidi" w:cstheme="majorBidi"/>
          <w:sz w:val="28"/>
          <w:szCs w:val="28"/>
        </w:rPr>
        <w:t>The permanent teeth begin to erupt at about 6 years and all get erupted by 18–25 years.</w:t>
      </w:r>
    </w:p>
    <w:p w:rsidR="006002A6" w:rsidRPr="00E47F31" w:rsidRDefault="006002A6" w:rsidP="006002A6">
      <w:pPr>
        <w:jc w:val="both"/>
        <w:rPr>
          <w:rFonts w:asciiTheme="majorBidi" w:hAnsiTheme="majorBidi" w:cstheme="majorBidi"/>
          <w:sz w:val="28"/>
          <w:szCs w:val="28"/>
          <w:rtl/>
          <w:lang w:bidi="ar-IQ"/>
        </w:rPr>
      </w:pPr>
      <w:r w:rsidRPr="00E47F31">
        <w:rPr>
          <w:rFonts w:asciiTheme="majorBidi" w:hAnsiTheme="majorBidi" w:cstheme="majorBidi"/>
          <w:noProof/>
          <w:sz w:val="28"/>
          <w:szCs w:val="28"/>
        </w:rPr>
        <w:lastRenderedPageBreak/>
        <w:drawing>
          <wp:inline distT="0" distB="0" distL="0" distR="0" wp14:anchorId="1876BF14" wp14:editId="1E8D234E">
            <wp:extent cx="5554105" cy="2137144"/>
            <wp:effectExtent l="0" t="0" r="8890" b="0"/>
            <wp:docPr id="6"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761" t="31724" r="37091" b="43566"/>
                    <a:stretch/>
                  </pic:blipFill>
                  <pic:spPr bwMode="auto">
                    <a:xfrm>
                      <a:off x="0" y="0"/>
                      <a:ext cx="5625794" cy="2164729"/>
                    </a:xfrm>
                    <a:prstGeom prst="rect">
                      <a:avLst/>
                    </a:prstGeom>
                    <a:ln>
                      <a:noFill/>
                    </a:ln>
                    <a:extLst>
                      <a:ext uri="{53640926-AAD7-44D8-BBD7-CCE9431645EC}">
                        <a14:shadowObscured xmlns:a14="http://schemas.microsoft.com/office/drawing/2010/main"/>
                      </a:ext>
                    </a:extLst>
                  </pic:spPr>
                </pic:pic>
              </a:graphicData>
            </a:graphic>
          </wp:inline>
        </w:drawing>
      </w:r>
    </w:p>
    <w:p w:rsidR="006002A6" w:rsidRPr="00E47F31" w:rsidRDefault="006002A6" w:rsidP="006002A6">
      <w:pPr>
        <w:jc w:val="both"/>
        <w:rPr>
          <w:rFonts w:asciiTheme="majorBidi" w:hAnsiTheme="majorBidi" w:cstheme="majorBidi"/>
          <w:sz w:val="28"/>
          <w:szCs w:val="28"/>
          <w:rtl/>
          <w:lang w:bidi="ar-IQ"/>
        </w:rPr>
      </w:pPr>
      <w:r w:rsidRPr="00E47F31">
        <w:rPr>
          <w:rFonts w:asciiTheme="majorBidi" w:hAnsiTheme="majorBidi" w:cstheme="majorBidi"/>
          <w:noProof/>
          <w:sz w:val="28"/>
          <w:szCs w:val="28"/>
        </w:rPr>
        <w:drawing>
          <wp:inline distT="0" distB="0" distL="0" distR="0" wp14:anchorId="2790344A" wp14:editId="6232C343">
            <wp:extent cx="5553166" cy="2307265"/>
            <wp:effectExtent l="0" t="0" r="0" b="0"/>
            <wp:docPr id="7"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761" t="56215" r="37091" b="20276"/>
                    <a:stretch/>
                  </pic:blipFill>
                  <pic:spPr bwMode="auto">
                    <a:xfrm>
                      <a:off x="0" y="0"/>
                      <a:ext cx="5628656" cy="2338630"/>
                    </a:xfrm>
                    <a:prstGeom prst="rect">
                      <a:avLst/>
                    </a:prstGeom>
                    <a:ln>
                      <a:noFill/>
                    </a:ln>
                    <a:extLst>
                      <a:ext uri="{53640926-AAD7-44D8-BBD7-CCE9431645EC}">
                        <a14:shadowObscured xmlns:a14="http://schemas.microsoft.com/office/drawing/2010/main"/>
                      </a:ext>
                    </a:extLst>
                  </pic:spPr>
                </pic:pic>
              </a:graphicData>
            </a:graphic>
          </wp:inline>
        </w:drawing>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b/>
          <w:bCs/>
          <w:sz w:val="28"/>
          <w:szCs w:val="28"/>
        </w:rPr>
      </w:pP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 xml:space="preserve">The shape of the face is determined not only by expansion of the paranasal sinuses but also by growth of the mandible and maxilla to accommodate the teeth. </w:t>
      </w:r>
    </w:p>
    <w:p w:rsidR="006002A6" w:rsidRPr="00E47F31" w:rsidRDefault="006002A6" w:rsidP="006002A6">
      <w:pPr>
        <w:autoSpaceDE w:val="0"/>
        <w:autoSpaceDN w:val="0"/>
        <w:bidi w:val="0"/>
        <w:adjustRightInd w:val="0"/>
        <w:spacing w:after="0" w:line="240" w:lineRule="auto"/>
        <w:jc w:val="both"/>
        <w:rPr>
          <w:rFonts w:asciiTheme="majorBidi" w:hAnsiTheme="majorBidi" w:cstheme="majorBidi"/>
          <w:sz w:val="28"/>
          <w:szCs w:val="28"/>
        </w:rPr>
      </w:pPr>
    </w:p>
    <w:p w:rsidR="004F1949" w:rsidRDefault="004F1949" w:rsidP="004F1949">
      <w:pPr>
        <w:autoSpaceDE w:val="0"/>
        <w:autoSpaceDN w:val="0"/>
        <w:bidi w:val="0"/>
        <w:adjustRightInd w:val="0"/>
        <w:spacing w:after="0" w:line="240" w:lineRule="auto"/>
        <w:jc w:val="both"/>
        <w:rPr>
          <w:rFonts w:asciiTheme="majorBidi" w:hAnsiTheme="majorBidi" w:cstheme="majorBidi"/>
          <w:b/>
          <w:bCs/>
          <w:sz w:val="28"/>
          <w:szCs w:val="28"/>
        </w:rPr>
      </w:pPr>
    </w:p>
    <w:p w:rsidR="004F1949" w:rsidRDefault="004F1949" w:rsidP="004F1949">
      <w:pPr>
        <w:autoSpaceDE w:val="0"/>
        <w:autoSpaceDN w:val="0"/>
        <w:bidi w:val="0"/>
        <w:adjustRightInd w:val="0"/>
        <w:spacing w:after="0" w:line="240" w:lineRule="auto"/>
        <w:jc w:val="both"/>
        <w:rPr>
          <w:rFonts w:asciiTheme="majorBidi" w:hAnsiTheme="majorBidi" w:cstheme="majorBidi"/>
          <w:b/>
          <w:bCs/>
          <w:sz w:val="28"/>
          <w:szCs w:val="28"/>
        </w:rPr>
      </w:pPr>
    </w:p>
    <w:p w:rsidR="004F1949" w:rsidRDefault="004F1949" w:rsidP="004F1949">
      <w:pPr>
        <w:autoSpaceDE w:val="0"/>
        <w:autoSpaceDN w:val="0"/>
        <w:bidi w:val="0"/>
        <w:adjustRightInd w:val="0"/>
        <w:spacing w:after="0" w:line="240" w:lineRule="auto"/>
        <w:jc w:val="both"/>
        <w:rPr>
          <w:rFonts w:asciiTheme="majorBidi" w:hAnsiTheme="majorBidi" w:cstheme="majorBidi"/>
          <w:b/>
          <w:bCs/>
          <w:sz w:val="28"/>
          <w:szCs w:val="28"/>
        </w:rPr>
      </w:pPr>
    </w:p>
    <w:p w:rsidR="004F1949" w:rsidRDefault="004F1949" w:rsidP="004F1949">
      <w:pPr>
        <w:autoSpaceDE w:val="0"/>
        <w:autoSpaceDN w:val="0"/>
        <w:bidi w:val="0"/>
        <w:adjustRightInd w:val="0"/>
        <w:spacing w:after="0" w:line="240" w:lineRule="auto"/>
        <w:jc w:val="both"/>
        <w:rPr>
          <w:rFonts w:asciiTheme="majorBidi" w:hAnsiTheme="majorBidi" w:cstheme="majorBidi"/>
          <w:b/>
          <w:bCs/>
          <w:sz w:val="28"/>
          <w:szCs w:val="28"/>
        </w:rPr>
      </w:pP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b/>
          <w:bCs/>
          <w:sz w:val="28"/>
          <w:szCs w:val="28"/>
        </w:rPr>
      </w:pPr>
      <w:r w:rsidRPr="006002A6">
        <w:rPr>
          <w:rFonts w:asciiTheme="majorBidi" w:hAnsiTheme="majorBidi" w:cstheme="majorBidi"/>
          <w:b/>
          <w:bCs/>
          <w:sz w:val="28"/>
          <w:szCs w:val="28"/>
        </w:rPr>
        <w:t>Clinical considerations</w:t>
      </w: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b/>
          <w:bCs/>
          <w:sz w:val="28"/>
          <w:szCs w:val="28"/>
        </w:rPr>
      </w:pP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b/>
          <w:bCs/>
          <w:i/>
          <w:iCs/>
          <w:sz w:val="28"/>
          <w:szCs w:val="28"/>
        </w:rPr>
      </w:pPr>
      <w:r w:rsidRPr="006002A6">
        <w:rPr>
          <w:rFonts w:asciiTheme="majorBidi" w:hAnsiTheme="majorBidi" w:cstheme="majorBidi"/>
          <w:b/>
          <w:bCs/>
          <w:i/>
          <w:iCs/>
          <w:sz w:val="28"/>
          <w:szCs w:val="28"/>
        </w:rPr>
        <w:t>Congenital anomalies of the teeth</w:t>
      </w: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b/>
          <w:bCs/>
          <w:i/>
          <w:iCs/>
          <w:sz w:val="28"/>
          <w:szCs w:val="28"/>
        </w:rPr>
      </w:pP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sz w:val="28"/>
          <w:szCs w:val="28"/>
        </w:rPr>
      </w:pPr>
      <w:r w:rsidRPr="006002A6">
        <w:rPr>
          <w:rFonts w:asciiTheme="majorBidi" w:hAnsiTheme="majorBidi" w:cstheme="majorBidi"/>
          <w:b/>
          <w:bCs/>
          <w:sz w:val="28"/>
          <w:szCs w:val="28"/>
        </w:rPr>
        <w:t xml:space="preserve">1. </w:t>
      </w:r>
      <w:proofErr w:type="spellStart"/>
      <w:r w:rsidRPr="006002A6">
        <w:rPr>
          <w:rFonts w:asciiTheme="majorBidi" w:hAnsiTheme="majorBidi" w:cstheme="majorBidi"/>
          <w:b/>
          <w:bCs/>
          <w:sz w:val="28"/>
          <w:szCs w:val="28"/>
        </w:rPr>
        <w:t>Anodontia</w:t>
      </w:r>
      <w:proofErr w:type="spellEnd"/>
      <w:r w:rsidRPr="006002A6">
        <w:rPr>
          <w:rFonts w:asciiTheme="majorBidi" w:hAnsiTheme="majorBidi" w:cstheme="majorBidi"/>
          <w:b/>
          <w:bCs/>
          <w:sz w:val="28"/>
          <w:szCs w:val="28"/>
        </w:rPr>
        <w:t xml:space="preserve">: </w:t>
      </w:r>
      <w:r w:rsidRPr="006002A6">
        <w:rPr>
          <w:rFonts w:asciiTheme="majorBidi" w:hAnsiTheme="majorBidi" w:cstheme="majorBidi"/>
          <w:sz w:val="28"/>
          <w:szCs w:val="28"/>
        </w:rPr>
        <w:t xml:space="preserve">The complete absence of tooth or teeth is called </w:t>
      </w:r>
      <w:proofErr w:type="spellStart"/>
      <w:r w:rsidRPr="006002A6">
        <w:rPr>
          <w:rFonts w:asciiTheme="majorBidi" w:hAnsiTheme="majorBidi" w:cstheme="majorBidi"/>
          <w:i/>
          <w:iCs/>
          <w:sz w:val="28"/>
          <w:szCs w:val="28"/>
        </w:rPr>
        <w:t>anodontia</w:t>
      </w:r>
      <w:proofErr w:type="spellEnd"/>
      <w:r w:rsidRPr="006002A6">
        <w:rPr>
          <w:rFonts w:asciiTheme="majorBidi" w:hAnsiTheme="majorBidi" w:cstheme="majorBidi"/>
          <w:sz w:val="28"/>
          <w:szCs w:val="28"/>
        </w:rPr>
        <w:t>. In this condition one or two teeth may be absent.</w:t>
      </w: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sz w:val="28"/>
          <w:szCs w:val="28"/>
        </w:rPr>
      </w:pP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sz w:val="28"/>
          <w:szCs w:val="28"/>
        </w:rPr>
      </w:pPr>
      <w:r w:rsidRPr="006002A6">
        <w:rPr>
          <w:rFonts w:asciiTheme="majorBidi" w:hAnsiTheme="majorBidi" w:cstheme="majorBidi"/>
          <w:b/>
          <w:bCs/>
          <w:sz w:val="28"/>
          <w:szCs w:val="28"/>
        </w:rPr>
        <w:t xml:space="preserve">2. Supernumerary teeth (extra teeth): </w:t>
      </w:r>
      <w:r w:rsidRPr="006002A6">
        <w:rPr>
          <w:rFonts w:asciiTheme="majorBidi" w:hAnsiTheme="majorBidi" w:cstheme="majorBidi"/>
          <w:sz w:val="28"/>
          <w:szCs w:val="28"/>
        </w:rPr>
        <w:t>The extra tooth may be located posterior to normal teeth or wedged between the normal teeth disrupting positions of the teeth. The alignment of upper and lower teeth may be improper</w:t>
      </w: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sz w:val="28"/>
          <w:szCs w:val="28"/>
        </w:rPr>
      </w:pPr>
      <w:r w:rsidRPr="006002A6">
        <w:rPr>
          <w:rFonts w:asciiTheme="majorBidi" w:hAnsiTheme="majorBidi" w:cstheme="majorBidi"/>
          <w:sz w:val="28"/>
          <w:szCs w:val="28"/>
        </w:rPr>
        <w:lastRenderedPageBreak/>
        <w:t>(</w:t>
      </w:r>
      <w:r w:rsidRPr="006002A6">
        <w:rPr>
          <w:rFonts w:asciiTheme="majorBidi" w:hAnsiTheme="majorBidi" w:cstheme="majorBidi"/>
          <w:b/>
          <w:bCs/>
          <w:sz w:val="28"/>
          <w:szCs w:val="28"/>
        </w:rPr>
        <w:t>malocclusion</w:t>
      </w:r>
      <w:r w:rsidRPr="006002A6">
        <w:rPr>
          <w:rFonts w:asciiTheme="majorBidi" w:hAnsiTheme="majorBidi" w:cstheme="majorBidi"/>
          <w:sz w:val="28"/>
          <w:szCs w:val="28"/>
        </w:rPr>
        <w:t>). Sometimes the total number of teeth may be even less.</w:t>
      </w: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b/>
          <w:bCs/>
          <w:sz w:val="28"/>
          <w:szCs w:val="28"/>
        </w:rPr>
      </w:pP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b/>
          <w:bCs/>
          <w:sz w:val="28"/>
          <w:szCs w:val="28"/>
        </w:rPr>
      </w:pPr>
      <w:r w:rsidRPr="006002A6">
        <w:rPr>
          <w:rFonts w:asciiTheme="majorBidi" w:hAnsiTheme="majorBidi" w:cstheme="majorBidi"/>
          <w:b/>
          <w:bCs/>
          <w:sz w:val="28"/>
          <w:szCs w:val="28"/>
        </w:rPr>
        <w:t xml:space="preserve">3. Natal teeth </w:t>
      </w:r>
      <w:r w:rsidRPr="006002A6">
        <w:rPr>
          <w:rFonts w:asciiTheme="majorBidi" w:hAnsiTheme="majorBidi" w:cstheme="majorBidi"/>
          <w:sz w:val="28"/>
          <w:szCs w:val="28"/>
        </w:rPr>
        <w:t xml:space="preserve">(eruption of teeth before birth): Sometimes teeth are already erupted at the time of birth. These are called </w:t>
      </w:r>
      <w:r w:rsidRPr="006002A6">
        <w:rPr>
          <w:rFonts w:asciiTheme="majorBidi" w:hAnsiTheme="majorBidi" w:cstheme="majorBidi"/>
          <w:i/>
          <w:iCs/>
          <w:sz w:val="28"/>
          <w:szCs w:val="28"/>
        </w:rPr>
        <w:t>natal teeth</w:t>
      </w:r>
      <w:r w:rsidRPr="006002A6">
        <w:rPr>
          <w:rFonts w:asciiTheme="majorBidi" w:hAnsiTheme="majorBidi" w:cstheme="majorBidi"/>
          <w:sz w:val="28"/>
          <w:szCs w:val="28"/>
        </w:rPr>
        <w:t xml:space="preserve">. Such teeth may </w:t>
      </w:r>
      <w:bookmarkStart w:id="0" w:name="_GoBack"/>
      <w:bookmarkEnd w:id="0"/>
      <w:r w:rsidRPr="006002A6">
        <w:rPr>
          <w:rFonts w:asciiTheme="majorBidi" w:hAnsiTheme="majorBidi" w:cstheme="majorBidi"/>
          <w:sz w:val="28"/>
          <w:szCs w:val="28"/>
        </w:rPr>
        <w:t>cause injuries to nipple during breast feeding time.</w:t>
      </w: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b/>
          <w:bCs/>
          <w:sz w:val="28"/>
          <w:szCs w:val="28"/>
        </w:rPr>
      </w:pP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b/>
          <w:bCs/>
          <w:sz w:val="28"/>
          <w:szCs w:val="28"/>
        </w:rPr>
      </w:pPr>
      <w:r w:rsidRPr="006002A6">
        <w:rPr>
          <w:rFonts w:asciiTheme="majorBidi" w:hAnsiTheme="majorBidi" w:cstheme="majorBidi"/>
          <w:sz w:val="28"/>
          <w:szCs w:val="28"/>
        </w:rPr>
        <w:t xml:space="preserve"> </w:t>
      </w: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sz w:val="28"/>
          <w:szCs w:val="28"/>
        </w:rPr>
      </w:pPr>
      <w:r w:rsidRPr="006002A6">
        <w:rPr>
          <w:rFonts w:asciiTheme="majorBidi" w:hAnsiTheme="majorBidi" w:cstheme="majorBidi"/>
          <w:b/>
          <w:bCs/>
          <w:sz w:val="28"/>
          <w:szCs w:val="28"/>
        </w:rPr>
        <w:t xml:space="preserve">4. Fused teeth: </w:t>
      </w:r>
      <w:r w:rsidRPr="006002A6">
        <w:rPr>
          <w:rFonts w:asciiTheme="majorBidi" w:hAnsiTheme="majorBidi" w:cstheme="majorBidi"/>
          <w:sz w:val="28"/>
          <w:szCs w:val="28"/>
        </w:rPr>
        <w:t>This condition occurs when a tooth bud divides or two tooth buds partially fuse with each other.</w:t>
      </w: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b/>
          <w:bCs/>
          <w:sz w:val="28"/>
          <w:szCs w:val="28"/>
        </w:rPr>
      </w:pP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sz w:val="28"/>
          <w:szCs w:val="28"/>
        </w:rPr>
      </w:pPr>
      <w:r w:rsidRPr="006002A6">
        <w:rPr>
          <w:rFonts w:asciiTheme="majorBidi" w:hAnsiTheme="majorBidi" w:cstheme="majorBidi"/>
          <w:b/>
          <w:bCs/>
          <w:sz w:val="28"/>
          <w:szCs w:val="28"/>
        </w:rPr>
        <w:t xml:space="preserve">5. Impaction of tooth: </w:t>
      </w:r>
      <w:r w:rsidRPr="006002A6">
        <w:rPr>
          <w:rFonts w:asciiTheme="majorBidi" w:hAnsiTheme="majorBidi" w:cstheme="majorBidi"/>
          <w:sz w:val="28"/>
          <w:szCs w:val="28"/>
        </w:rPr>
        <w:t>In this condition there is a delay in the eruption of tooth. It commonly involves last (third) molar tooth.</w:t>
      </w: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b/>
          <w:bCs/>
          <w:sz w:val="28"/>
          <w:szCs w:val="28"/>
        </w:rPr>
      </w:pP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sz w:val="28"/>
          <w:szCs w:val="28"/>
        </w:rPr>
      </w:pPr>
      <w:r w:rsidRPr="006002A6">
        <w:rPr>
          <w:rFonts w:asciiTheme="majorBidi" w:hAnsiTheme="majorBidi" w:cstheme="majorBidi"/>
          <w:b/>
          <w:bCs/>
          <w:sz w:val="28"/>
          <w:szCs w:val="28"/>
        </w:rPr>
        <w:t xml:space="preserve">6. </w:t>
      </w:r>
      <w:r w:rsidRPr="006002A6">
        <w:rPr>
          <w:rFonts w:asciiTheme="majorBidi" w:hAnsiTheme="majorBidi" w:cstheme="majorBidi"/>
          <w:sz w:val="28"/>
          <w:szCs w:val="28"/>
        </w:rPr>
        <w:t>Defective enamel formation (</w:t>
      </w:r>
      <w:proofErr w:type="spellStart"/>
      <w:r w:rsidRPr="006002A6">
        <w:rPr>
          <w:rFonts w:asciiTheme="majorBidi" w:hAnsiTheme="majorBidi" w:cstheme="majorBidi"/>
          <w:sz w:val="28"/>
          <w:szCs w:val="28"/>
        </w:rPr>
        <w:t>amelogenesis</w:t>
      </w:r>
      <w:proofErr w:type="spellEnd"/>
      <w:r w:rsidRPr="006002A6">
        <w:rPr>
          <w:rFonts w:asciiTheme="majorBidi" w:hAnsiTheme="majorBidi" w:cstheme="majorBidi"/>
          <w:sz w:val="28"/>
          <w:szCs w:val="28"/>
        </w:rPr>
        <w:t xml:space="preserve"> </w:t>
      </w:r>
      <w:proofErr w:type="spellStart"/>
      <w:r w:rsidRPr="006002A6">
        <w:rPr>
          <w:rFonts w:asciiTheme="majorBidi" w:hAnsiTheme="majorBidi" w:cstheme="majorBidi"/>
          <w:sz w:val="28"/>
          <w:szCs w:val="28"/>
        </w:rPr>
        <w:t>imperfecta</w:t>
      </w:r>
      <w:proofErr w:type="spellEnd"/>
      <w:r w:rsidRPr="006002A6">
        <w:rPr>
          <w:rFonts w:asciiTheme="majorBidi" w:hAnsiTheme="majorBidi" w:cstheme="majorBidi"/>
          <w:sz w:val="28"/>
          <w:szCs w:val="28"/>
        </w:rPr>
        <w:t>) is an autosomal dominant trait.</w:t>
      </w:r>
      <w:r w:rsidRPr="006002A6">
        <w:rPr>
          <w:rFonts w:asciiTheme="majorBidi" w:hAnsiTheme="majorBidi" w:cstheme="majorBidi"/>
          <w:b/>
          <w:bCs/>
          <w:sz w:val="28"/>
          <w:szCs w:val="28"/>
        </w:rPr>
        <w:t xml:space="preserve"> </w:t>
      </w:r>
      <w:r w:rsidRPr="006002A6">
        <w:rPr>
          <w:rFonts w:asciiTheme="majorBidi" w:hAnsiTheme="majorBidi" w:cstheme="majorBidi"/>
          <w:sz w:val="28"/>
          <w:szCs w:val="28"/>
        </w:rPr>
        <w:t>Defective dentin formation (</w:t>
      </w:r>
      <w:proofErr w:type="spellStart"/>
      <w:r w:rsidRPr="006002A6">
        <w:rPr>
          <w:rFonts w:asciiTheme="majorBidi" w:hAnsiTheme="majorBidi" w:cstheme="majorBidi"/>
          <w:sz w:val="28"/>
          <w:szCs w:val="28"/>
        </w:rPr>
        <w:t>dentinogenesis</w:t>
      </w:r>
      <w:proofErr w:type="spellEnd"/>
      <w:r w:rsidRPr="006002A6">
        <w:rPr>
          <w:rFonts w:asciiTheme="majorBidi" w:hAnsiTheme="majorBidi" w:cstheme="majorBidi"/>
          <w:sz w:val="28"/>
          <w:szCs w:val="28"/>
        </w:rPr>
        <w:t xml:space="preserve"> </w:t>
      </w:r>
      <w:proofErr w:type="spellStart"/>
      <w:r w:rsidRPr="006002A6">
        <w:rPr>
          <w:rFonts w:asciiTheme="majorBidi" w:hAnsiTheme="majorBidi" w:cstheme="majorBidi"/>
          <w:sz w:val="28"/>
          <w:szCs w:val="28"/>
        </w:rPr>
        <w:t>imperfecta</w:t>
      </w:r>
      <w:proofErr w:type="spellEnd"/>
      <w:r w:rsidRPr="006002A6">
        <w:rPr>
          <w:rFonts w:asciiTheme="majorBidi" w:hAnsiTheme="majorBidi" w:cstheme="majorBidi"/>
          <w:sz w:val="28"/>
          <w:szCs w:val="28"/>
        </w:rPr>
        <w:t>) is an autosomal dominant trait.</w:t>
      </w: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sz w:val="28"/>
          <w:szCs w:val="28"/>
        </w:rPr>
      </w:pP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sz w:val="28"/>
          <w:szCs w:val="28"/>
        </w:rPr>
      </w:pPr>
      <w:r w:rsidRPr="006002A6">
        <w:rPr>
          <w:rFonts w:asciiTheme="majorBidi" w:hAnsiTheme="majorBidi" w:cstheme="majorBidi"/>
          <w:b/>
          <w:bCs/>
          <w:sz w:val="28"/>
          <w:szCs w:val="28"/>
        </w:rPr>
        <w:t xml:space="preserve">7. </w:t>
      </w:r>
      <w:r w:rsidRPr="006002A6">
        <w:rPr>
          <w:rFonts w:asciiTheme="majorBidi" w:hAnsiTheme="majorBidi" w:cstheme="majorBidi"/>
          <w:sz w:val="28"/>
          <w:szCs w:val="28"/>
        </w:rPr>
        <w:t xml:space="preserve">Vitamin A deficiency. If the vitamin A deficiency is severe, </w:t>
      </w:r>
      <w:proofErr w:type="spellStart"/>
      <w:r w:rsidRPr="006002A6">
        <w:rPr>
          <w:rFonts w:asciiTheme="majorBidi" w:hAnsiTheme="majorBidi" w:cstheme="majorBidi"/>
          <w:sz w:val="28"/>
          <w:szCs w:val="28"/>
        </w:rPr>
        <w:t>ameloblast</w:t>
      </w:r>
      <w:proofErr w:type="spellEnd"/>
      <w:r w:rsidRPr="006002A6">
        <w:rPr>
          <w:rFonts w:asciiTheme="majorBidi" w:hAnsiTheme="majorBidi" w:cstheme="majorBidi"/>
          <w:sz w:val="28"/>
          <w:szCs w:val="28"/>
        </w:rPr>
        <w:t xml:space="preserve"> cells will atrophy, which results in the absence of enamel. In less severe cases, there is enamel hypoplasia</w:t>
      </w: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sz w:val="28"/>
          <w:szCs w:val="28"/>
        </w:rPr>
      </w:pP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sz w:val="28"/>
          <w:szCs w:val="28"/>
        </w:rPr>
      </w:pPr>
      <w:r w:rsidRPr="006002A6">
        <w:rPr>
          <w:rFonts w:asciiTheme="majorBidi" w:hAnsiTheme="majorBidi" w:cstheme="majorBidi"/>
          <w:noProof/>
          <w:sz w:val="28"/>
          <w:szCs w:val="28"/>
        </w:rPr>
        <w:drawing>
          <wp:inline distT="0" distB="0" distL="0" distR="0" wp14:anchorId="1C327562" wp14:editId="56CDE38D">
            <wp:extent cx="1938452" cy="881380"/>
            <wp:effectExtent l="0" t="0" r="5080" b="0"/>
            <wp:docPr id="1"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5613" t="28519" r="36522" b="58207"/>
                    <a:stretch/>
                  </pic:blipFill>
                  <pic:spPr bwMode="auto">
                    <a:xfrm>
                      <a:off x="0" y="0"/>
                      <a:ext cx="1985753" cy="902887"/>
                    </a:xfrm>
                    <a:prstGeom prst="rect">
                      <a:avLst/>
                    </a:prstGeom>
                    <a:ln>
                      <a:noFill/>
                    </a:ln>
                    <a:extLst>
                      <a:ext uri="{53640926-AAD7-44D8-BBD7-CCE9431645EC}">
                        <a14:shadowObscured xmlns:a14="http://schemas.microsoft.com/office/drawing/2010/main"/>
                      </a:ext>
                    </a:extLst>
                  </pic:spPr>
                </pic:pic>
              </a:graphicData>
            </a:graphic>
          </wp:inline>
        </w:drawing>
      </w: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b/>
          <w:bCs/>
          <w:sz w:val="28"/>
          <w:szCs w:val="28"/>
        </w:rPr>
      </w:pP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sz w:val="28"/>
          <w:szCs w:val="28"/>
        </w:rPr>
      </w:pPr>
      <w:r w:rsidRPr="006002A6">
        <w:rPr>
          <w:rFonts w:asciiTheme="majorBidi" w:hAnsiTheme="majorBidi" w:cstheme="majorBidi"/>
          <w:b/>
          <w:bCs/>
          <w:sz w:val="28"/>
          <w:szCs w:val="28"/>
        </w:rPr>
        <w:t xml:space="preserve">8. </w:t>
      </w:r>
      <w:r w:rsidRPr="006002A6">
        <w:rPr>
          <w:rFonts w:asciiTheme="majorBidi" w:hAnsiTheme="majorBidi" w:cstheme="majorBidi"/>
          <w:sz w:val="28"/>
          <w:szCs w:val="28"/>
        </w:rPr>
        <w:t>Vitamin D deficiency. A severe vitamin D deficiency in children results in rickets, a condition characterized by insufficient deposition of calcium in bony tissue. In teeth, vitamin D deficiency is manifested by enamel and dentin hypoplasia.</w:t>
      </w:r>
    </w:p>
    <w:p w:rsidR="004F1949" w:rsidRPr="006002A6" w:rsidRDefault="004F1949" w:rsidP="004F1949">
      <w:pPr>
        <w:autoSpaceDE w:val="0"/>
        <w:autoSpaceDN w:val="0"/>
        <w:bidi w:val="0"/>
        <w:adjustRightInd w:val="0"/>
        <w:spacing w:after="0" w:line="240" w:lineRule="auto"/>
        <w:jc w:val="both"/>
        <w:rPr>
          <w:rFonts w:asciiTheme="majorBidi" w:hAnsiTheme="majorBidi" w:cstheme="majorBidi"/>
          <w:sz w:val="28"/>
          <w:szCs w:val="28"/>
        </w:rPr>
      </w:pPr>
    </w:p>
    <w:p w:rsidR="004F1949" w:rsidRPr="004F1949" w:rsidRDefault="004F1949" w:rsidP="004F1949">
      <w:pPr>
        <w:autoSpaceDE w:val="0"/>
        <w:autoSpaceDN w:val="0"/>
        <w:bidi w:val="0"/>
        <w:adjustRightInd w:val="0"/>
        <w:spacing w:after="0" w:line="240" w:lineRule="auto"/>
        <w:jc w:val="both"/>
        <w:rPr>
          <w:rFonts w:asciiTheme="majorBidi" w:hAnsiTheme="majorBidi" w:cstheme="majorBidi"/>
          <w:sz w:val="32"/>
          <w:szCs w:val="32"/>
        </w:rPr>
      </w:pPr>
      <w:r w:rsidRPr="004F1949">
        <w:rPr>
          <w:rFonts w:asciiTheme="majorBidi" w:hAnsiTheme="majorBidi" w:cstheme="majorBidi"/>
          <w:noProof/>
          <w:sz w:val="32"/>
          <w:szCs w:val="32"/>
        </w:rPr>
        <w:drawing>
          <wp:inline distT="0" distB="0" distL="0" distR="0" wp14:anchorId="2A5C38B0" wp14:editId="2EF76F29">
            <wp:extent cx="3394710" cy="898497"/>
            <wp:effectExtent l="0" t="0" r="0" b="0"/>
            <wp:docPr id="2"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298" t="48525" r="36636" b="38316"/>
                    <a:stretch/>
                  </pic:blipFill>
                  <pic:spPr bwMode="auto">
                    <a:xfrm>
                      <a:off x="0" y="0"/>
                      <a:ext cx="3435406" cy="909268"/>
                    </a:xfrm>
                    <a:prstGeom prst="rect">
                      <a:avLst/>
                    </a:prstGeom>
                    <a:ln>
                      <a:noFill/>
                    </a:ln>
                    <a:extLst>
                      <a:ext uri="{53640926-AAD7-44D8-BBD7-CCE9431645EC}">
                        <a14:shadowObscured xmlns:a14="http://schemas.microsoft.com/office/drawing/2010/main"/>
                      </a:ext>
                    </a:extLst>
                  </pic:spPr>
                </pic:pic>
              </a:graphicData>
            </a:graphic>
          </wp:inline>
        </w:drawing>
      </w:r>
    </w:p>
    <w:p w:rsidR="004F1949" w:rsidRPr="004F1949" w:rsidRDefault="004F1949" w:rsidP="004F1949">
      <w:pPr>
        <w:autoSpaceDE w:val="0"/>
        <w:autoSpaceDN w:val="0"/>
        <w:bidi w:val="0"/>
        <w:adjustRightInd w:val="0"/>
        <w:spacing w:after="0" w:line="240" w:lineRule="auto"/>
        <w:jc w:val="both"/>
        <w:rPr>
          <w:rFonts w:asciiTheme="majorBidi" w:hAnsiTheme="majorBidi" w:cstheme="majorBidi"/>
          <w:sz w:val="32"/>
          <w:szCs w:val="32"/>
        </w:rPr>
      </w:pPr>
    </w:p>
    <w:p w:rsidR="004F1949" w:rsidRPr="004F1949" w:rsidRDefault="004F1949" w:rsidP="004F1949">
      <w:pPr>
        <w:autoSpaceDE w:val="0"/>
        <w:autoSpaceDN w:val="0"/>
        <w:bidi w:val="0"/>
        <w:adjustRightInd w:val="0"/>
        <w:spacing w:after="0" w:line="240" w:lineRule="auto"/>
        <w:jc w:val="both"/>
        <w:rPr>
          <w:rFonts w:asciiTheme="majorBidi" w:hAnsiTheme="majorBidi" w:cstheme="majorBidi"/>
          <w:sz w:val="32"/>
          <w:szCs w:val="32"/>
        </w:rPr>
      </w:pPr>
      <w:r w:rsidRPr="004F1949">
        <w:rPr>
          <w:rFonts w:asciiTheme="majorBidi" w:hAnsiTheme="majorBidi" w:cstheme="majorBidi"/>
          <w:b/>
          <w:bCs/>
          <w:sz w:val="32"/>
          <w:szCs w:val="32"/>
        </w:rPr>
        <w:t xml:space="preserve">9. </w:t>
      </w:r>
      <w:r w:rsidRPr="004F1949">
        <w:rPr>
          <w:rFonts w:asciiTheme="majorBidi" w:hAnsiTheme="majorBidi" w:cstheme="majorBidi"/>
          <w:sz w:val="32"/>
          <w:szCs w:val="32"/>
        </w:rPr>
        <w:t>Tetracycline discoloration. If tetracycline antibiotics are administered to</w:t>
      </w:r>
    </w:p>
    <w:p w:rsidR="004F1949" w:rsidRPr="004F1949" w:rsidRDefault="004F1949" w:rsidP="004F1949">
      <w:pPr>
        <w:autoSpaceDE w:val="0"/>
        <w:autoSpaceDN w:val="0"/>
        <w:bidi w:val="0"/>
        <w:adjustRightInd w:val="0"/>
        <w:spacing w:after="0" w:line="240" w:lineRule="auto"/>
        <w:jc w:val="both"/>
        <w:rPr>
          <w:rFonts w:asciiTheme="majorBidi" w:hAnsiTheme="majorBidi" w:cstheme="majorBidi"/>
          <w:sz w:val="32"/>
          <w:szCs w:val="32"/>
        </w:rPr>
      </w:pPr>
      <w:r w:rsidRPr="004F1949">
        <w:rPr>
          <w:rFonts w:asciiTheme="majorBidi" w:hAnsiTheme="majorBidi" w:cstheme="majorBidi"/>
          <w:sz w:val="32"/>
          <w:szCs w:val="32"/>
        </w:rPr>
        <w:t>a pregnant woman, permanent brown-gray staining of the teeth will result in the child. Tetracycline is deposited in bone and teeth during mineralization</w:t>
      </w:r>
    </w:p>
    <w:p w:rsidR="004F1949" w:rsidRPr="004F1949" w:rsidRDefault="004F1949" w:rsidP="004F1949">
      <w:pPr>
        <w:jc w:val="both"/>
        <w:rPr>
          <w:rFonts w:asciiTheme="majorBidi" w:hAnsiTheme="majorBidi" w:cstheme="majorBidi"/>
          <w:sz w:val="32"/>
          <w:szCs w:val="32"/>
          <w:rtl/>
          <w:lang w:bidi="ar-IQ"/>
        </w:rPr>
      </w:pPr>
    </w:p>
    <w:p w:rsidR="004F1949" w:rsidRPr="00E47F31" w:rsidRDefault="004F1949" w:rsidP="004F1949">
      <w:pPr>
        <w:jc w:val="both"/>
        <w:rPr>
          <w:rFonts w:asciiTheme="majorBidi" w:hAnsiTheme="majorBidi" w:cstheme="majorBidi"/>
          <w:sz w:val="28"/>
          <w:szCs w:val="28"/>
          <w:lang w:bidi="ar-IQ"/>
        </w:rPr>
      </w:pPr>
      <w:r w:rsidRPr="00E47F31">
        <w:rPr>
          <w:rFonts w:asciiTheme="majorBidi" w:hAnsiTheme="majorBidi" w:cstheme="majorBidi"/>
          <w:noProof/>
          <w:sz w:val="28"/>
          <w:szCs w:val="28"/>
        </w:rPr>
        <w:drawing>
          <wp:inline distT="0" distB="0" distL="0" distR="0" wp14:anchorId="3D7F1012" wp14:editId="4E9862AC">
            <wp:extent cx="2559050" cy="1073426"/>
            <wp:effectExtent l="0" t="0" r="0" b="0"/>
            <wp:docPr id="3"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298" t="69443" r="36478" b="13653"/>
                    <a:stretch/>
                  </pic:blipFill>
                  <pic:spPr bwMode="auto">
                    <a:xfrm>
                      <a:off x="0" y="0"/>
                      <a:ext cx="2597073" cy="1089375"/>
                    </a:xfrm>
                    <a:prstGeom prst="rect">
                      <a:avLst/>
                    </a:prstGeom>
                    <a:ln>
                      <a:noFill/>
                    </a:ln>
                    <a:extLst>
                      <a:ext uri="{53640926-AAD7-44D8-BBD7-CCE9431645EC}">
                        <a14:shadowObscured xmlns:a14="http://schemas.microsoft.com/office/drawing/2010/main"/>
                      </a:ext>
                    </a:extLst>
                  </pic:spPr>
                </pic:pic>
              </a:graphicData>
            </a:graphic>
          </wp:inline>
        </w:drawing>
      </w:r>
    </w:p>
    <w:p w:rsidR="004F1949" w:rsidRDefault="004F1949" w:rsidP="004F1949">
      <w:pPr>
        <w:rPr>
          <w:lang w:bidi="ar-IQ"/>
        </w:rPr>
      </w:pPr>
    </w:p>
    <w:p w:rsidR="005609FD" w:rsidRDefault="005609FD">
      <w:pPr>
        <w:rPr>
          <w:lang w:bidi="ar-IQ"/>
        </w:rPr>
      </w:pPr>
    </w:p>
    <w:sectPr w:rsidR="005609FD" w:rsidSect="00F3679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3LTStd">
    <w:panose1 w:val="00000000000000000000"/>
    <w:charset w:val="B2"/>
    <w:family w:val="auto"/>
    <w:notTrueType/>
    <w:pitch w:val="default"/>
    <w:sig w:usb0="00002001" w:usb1="00000000" w:usb2="00000000" w:usb3="00000000" w:csb0="00000040" w:csb1="00000000"/>
  </w:font>
  <w:font w:name="Bliss-Bold">
    <w:panose1 w:val="00000000000000000000"/>
    <w:charset w:val="B2"/>
    <w:family w:val="auto"/>
    <w:notTrueType/>
    <w:pitch w:val="default"/>
    <w:sig w:usb0="00002001" w:usb1="00000000" w:usb2="00000000" w:usb3="00000000" w:csb0="00000040" w:csb1="00000000"/>
  </w:font>
  <w:font w:name="ZapfDingbats">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822"/>
    <w:rsid w:val="000D0822"/>
    <w:rsid w:val="00181E1E"/>
    <w:rsid w:val="004F1949"/>
    <w:rsid w:val="00532590"/>
    <w:rsid w:val="005609FD"/>
    <w:rsid w:val="006002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17399"/>
  <w15:chartTrackingRefBased/>
  <w15:docId w15:val="{2E2C6EB3-D31A-416E-AB14-329E863B2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94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61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680</Words>
  <Characters>3877</Characters>
  <Application>Microsoft Office Word</Application>
  <DocSecurity>0</DocSecurity>
  <Lines>32</Lines>
  <Paragraphs>9</Paragraphs>
  <ScaleCrop>false</ScaleCrop>
  <Company>SACC</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5</cp:revision>
  <dcterms:created xsi:type="dcterms:W3CDTF">2023-09-03T11:34:00Z</dcterms:created>
  <dcterms:modified xsi:type="dcterms:W3CDTF">2023-09-03T11:59:00Z</dcterms:modified>
</cp:coreProperties>
</file>