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826" w:rsidRDefault="00DD7826" w:rsidP="00DD7826">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Lec.19</w:t>
      </w:r>
    </w:p>
    <w:p w:rsidR="00DD7826" w:rsidRDefault="00DD7826" w:rsidP="00DD7826">
      <w:pPr>
        <w:autoSpaceDE w:val="0"/>
        <w:autoSpaceDN w:val="0"/>
        <w:bidi w:val="0"/>
        <w:adjustRightInd w:val="0"/>
        <w:spacing w:after="0" w:line="240" w:lineRule="auto"/>
        <w:rPr>
          <w:rFonts w:asciiTheme="majorBidi" w:hAnsiTheme="majorBidi" w:cstheme="majorBidi"/>
          <w:b/>
          <w:bCs/>
          <w:sz w:val="28"/>
          <w:szCs w:val="28"/>
        </w:rPr>
      </w:pPr>
    </w:p>
    <w:p w:rsidR="00DD7826" w:rsidRDefault="00DD7826" w:rsidP="00DD7826">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 xml:space="preserve">Dr. </w:t>
      </w:r>
      <w:proofErr w:type="spellStart"/>
      <w:r>
        <w:rPr>
          <w:rFonts w:asciiTheme="majorBidi" w:hAnsiTheme="majorBidi" w:cstheme="majorBidi"/>
          <w:b/>
          <w:bCs/>
          <w:sz w:val="28"/>
          <w:szCs w:val="28"/>
        </w:rPr>
        <w:t>Hulal</w:t>
      </w:r>
      <w:proofErr w:type="spellEnd"/>
      <w:r>
        <w:rPr>
          <w:rFonts w:asciiTheme="majorBidi" w:hAnsiTheme="majorBidi" w:cstheme="majorBidi"/>
          <w:b/>
          <w:bCs/>
          <w:sz w:val="28"/>
          <w:szCs w:val="28"/>
        </w:rPr>
        <w:t xml:space="preserve"> Saleh</w:t>
      </w:r>
    </w:p>
    <w:p w:rsidR="007D4D18" w:rsidRPr="00E47F31" w:rsidRDefault="007D4D18" w:rsidP="007D4D18">
      <w:pPr>
        <w:jc w:val="both"/>
        <w:rPr>
          <w:rFonts w:asciiTheme="majorBidi" w:hAnsiTheme="majorBidi" w:cstheme="majorBidi" w:hint="cs"/>
          <w:sz w:val="28"/>
          <w:szCs w:val="28"/>
          <w:lang w:bidi="ar-IQ"/>
        </w:rPr>
      </w:pPr>
    </w:p>
    <w:p w:rsidR="007D4D18" w:rsidRPr="00E47F31" w:rsidRDefault="007D4D18" w:rsidP="00DD7826">
      <w:pPr>
        <w:jc w:val="center"/>
        <w:rPr>
          <w:rFonts w:asciiTheme="majorBidi" w:hAnsiTheme="majorBidi" w:cstheme="majorBidi"/>
          <w:sz w:val="32"/>
          <w:szCs w:val="32"/>
          <w:lang w:bidi="ar-IQ"/>
        </w:rPr>
      </w:pPr>
      <w:r w:rsidRPr="00E47F31">
        <w:rPr>
          <w:rFonts w:asciiTheme="majorHAnsi" w:eastAsiaTheme="majorEastAsia" w:hAnsi="Century Gothic" w:cstheme="majorBidi"/>
          <w:b/>
          <w:bCs/>
          <w:kern w:val="24"/>
          <w:sz w:val="32"/>
          <w:szCs w:val="32"/>
          <w:highlight w:val="yellow"/>
        </w:rPr>
        <w:t>GIT development</w:t>
      </w:r>
      <w:r w:rsidR="00DD7826">
        <w:rPr>
          <w:rFonts w:asciiTheme="majorBidi" w:hAnsiTheme="majorBidi" w:cstheme="majorBidi" w:hint="cs"/>
          <w:sz w:val="32"/>
          <w:szCs w:val="32"/>
          <w:rtl/>
          <w:lang w:bidi="ar-IQ"/>
        </w:rPr>
        <w:t xml:space="preserve">       </w:t>
      </w:r>
      <w:r>
        <w:rPr>
          <w:rFonts w:asciiTheme="majorBidi" w:hAnsiTheme="majorBidi" w:cstheme="majorBidi" w:hint="cs"/>
          <w:sz w:val="32"/>
          <w:szCs w:val="32"/>
          <w:rtl/>
          <w:lang w:bidi="ar-IQ"/>
        </w:rPr>
        <w:t xml:space="preserve">  </w:t>
      </w:r>
      <w:bookmarkStart w:id="0" w:name="_GoBack"/>
      <w:bookmarkEnd w:id="0"/>
    </w:p>
    <w:p w:rsidR="007D4D18" w:rsidRPr="00E47F31" w:rsidRDefault="007D4D18" w:rsidP="007D4D18">
      <w:pPr>
        <w:tabs>
          <w:tab w:val="left" w:pos="8260"/>
        </w:tabs>
        <w:autoSpaceDE w:val="0"/>
        <w:autoSpaceDN w:val="0"/>
        <w:bidi w:val="0"/>
        <w:adjustRightInd w:val="0"/>
        <w:spacing w:after="0" w:line="240" w:lineRule="auto"/>
        <w:rPr>
          <w:rFonts w:asciiTheme="majorBidi" w:hAnsiTheme="majorBidi" w:cstheme="majorBidi"/>
          <w:b/>
          <w:bCs/>
          <w:sz w:val="28"/>
          <w:szCs w:val="28"/>
          <w:lang w:bidi="ar-IQ"/>
        </w:rPr>
      </w:pPr>
    </w:p>
    <w:p w:rsidR="007D4D18" w:rsidRPr="00E47F31" w:rsidRDefault="007D4D18" w:rsidP="007D4D18">
      <w:pPr>
        <w:tabs>
          <w:tab w:val="left" w:pos="8260"/>
        </w:tabs>
        <w:autoSpaceDE w:val="0"/>
        <w:autoSpaceDN w:val="0"/>
        <w:bidi w:val="0"/>
        <w:adjustRightInd w:val="0"/>
        <w:spacing w:after="0" w:line="240" w:lineRule="auto"/>
        <w:jc w:val="right"/>
        <w:rPr>
          <w:rFonts w:asciiTheme="majorBidi" w:hAnsiTheme="majorBidi" w:cstheme="majorBidi"/>
          <w:b/>
          <w:bCs/>
          <w:sz w:val="28"/>
          <w:szCs w:val="28"/>
          <w:lang w:bidi="ar-IQ"/>
        </w:rPr>
      </w:pPr>
      <w:r w:rsidRPr="00E47F31">
        <w:rPr>
          <w:noProof/>
          <w:sz w:val="28"/>
          <w:szCs w:val="28"/>
        </w:rPr>
        <w:drawing>
          <wp:inline distT="0" distB="0" distL="0" distR="0" wp14:anchorId="15D2742F" wp14:editId="45BFF85B">
            <wp:extent cx="3150235" cy="2590800"/>
            <wp:effectExtent l="0" t="0" r="0" b="0"/>
            <wp:docPr id="1" name="صورة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صورة 4"/>
                    <pic:cNvPicPr>
                      <a:picLocks noGrp="1"/>
                    </pic:cNvPicPr>
                  </pic:nvPicPr>
                  <pic:blipFill rotWithShape="1">
                    <a:blip r:embed="rId4"/>
                    <a:srcRect l="31658" t="12335" r="31703" b="9370"/>
                    <a:stretch/>
                  </pic:blipFill>
                  <pic:spPr bwMode="auto">
                    <a:xfrm>
                      <a:off x="0" y="0"/>
                      <a:ext cx="3150235" cy="2590800"/>
                    </a:xfrm>
                    <a:prstGeom prst="rect">
                      <a:avLst/>
                    </a:prstGeom>
                    <a:ln>
                      <a:noFill/>
                    </a:ln>
                    <a:extLst>
                      <a:ext uri="{53640926-AAD7-44D8-BBD7-CCE9431645EC}">
                        <a14:shadowObscured xmlns:a14="http://schemas.microsoft.com/office/drawing/2010/main"/>
                      </a:ext>
                    </a:extLst>
                  </pic:spPr>
                </pic:pic>
              </a:graphicData>
            </a:graphic>
          </wp:inline>
        </w:drawing>
      </w:r>
      <w:r w:rsidRPr="00E47F31">
        <w:rPr>
          <w:rFonts w:asciiTheme="majorHAnsi" w:eastAsiaTheme="majorEastAsia" w:hAnsi="Century Gothic" w:cstheme="majorBidi"/>
          <w:b/>
          <w:bCs/>
          <w:kern w:val="24"/>
          <w:sz w:val="28"/>
          <w:szCs w:val="28"/>
        </w:rPr>
        <w:br/>
      </w:r>
    </w:p>
    <w:p w:rsidR="007D4D18" w:rsidRPr="00E47F31" w:rsidRDefault="007D4D18" w:rsidP="007D4D18">
      <w:pPr>
        <w:bidi w:val="0"/>
        <w:spacing w:before="200" w:after="0" w:line="240" w:lineRule="auto"/>
        <w:rPr>
          <w:rFonts w:ascii="Times New Roman" w:eastAsia="Times New Roman" w:hAnsi="Times New Roman" w:cs="Times New Roman"/>
          <w:sz w:val="28"/>
          <w:szCs w:val="28"/>
          <w:lang w:bidi="ar-IQ"/>
        </w:rPr>
      </w:pPr>
      <w:r w:rsidRPr="00E47F31">
        <w:rPr>
          <w:rFonts w:eastAsiaTheme="minorEastAsia" w:hAnsi="Century Gothic" w:cstheme="majorBidi"/>
          <w:kern w:val="24"/>
          <w:sz w:val="28"/>
          <w:szCs w:val="28"/>
          <w:lang w:bidi="ar-IQ"/>
        </w:rPr>
        <w:t xml:space="preserve">The </w:t>
      </w:r>
      <w:r w:rsidRPr="00E47F31">
        <w:rPr>
          <w:rFonts w:eastAsiaTheme="minorEastAsia" w:hAnsi="Century Gothic" w:cstheme="majorBidi"/>
          <w:b/>
          <w:bCs/>
          <w:kern w:val="24"/>
          <w:sz w:val="28"/>
          <w:szCs w:val="28"/>
          <w:lang w:bidi="ar-IQ"/>
        </w:rPr>
        <w:t xml:space="preserve">primitive gut tube </w:t>
      </w:r>
      <w:r w:rsidRPr="00E47F31">
        <w:rPr>
          <w:rFonts w:eastAsiaTheme="minorEastAsia" w:hAnsi="Century Gothic" w:cstheme="majorBidi"/>
          <w:kern w:val="24"/>
          <w:sz w:val="28"/>
          <w:szCs w:val="28"/>
          <w:lang w:bidi="ar-IQ"/>
        </w:rPr>
        <w:t xml:space="preserve">is formed from the incorporation of the dorsal part of the yolk sac into the embryo due to the </w:t>
      </w:r>
      <w:proofErr w:type="spellStart"/>
      <w:r w:rsidRPr="00E47F31">
        <w:rPr>
          <w:rFonts w:eastAsiaTheme="minorEastAsia" w:hAnsi="Century Gothic" w:cstheme="majorBidi"/>
          <w:kern w:val="24"/>
          <w:sz w:val="28"/>
          <w:szCs w:val="28"/>
          <w:lang w:bidi="ar-IQ"/>
        </w:rPr>
        <w:t>craniocaudal</w:t>
      </w:r>
      <w:proofErr w:type="spellEnd"/>
      <w:r w:rsidRPr="00E47F31">
        <w:rPr>
          <w:rFonts w:eastAsiaTheme="minorEastAsia" w:hAnsi="Century Gothic" w:cstheme="majorBidi"/>
          <w:kern w:val="24"/>
          <w:sz w:val="28"/>
          <w:szCs w:val="28"/>
          <w:lang w:bidi="ar-IQ"/>
        </w:rPr>
        <w:t xml:space="preserve"> folding and lateral folding of the embryo.</w:t>
      </w:r>
    </w:p>
    <w:p w:rsidR="007D4D18" w:rsidRPr="00E47F31" w:rsidRDefault="007D4D18" w:rsidP="007D4D18">
      <w:pPr>
        <w:bidi w:val="0"/>
        <w:spacing w:before="200" w:after="0" w:line="240" w:lineRule="auto"/>
        <w:rPr>
          <w:rFonts w:ascii="Times New Roman" w:eastAsia="Times New Roman" w:hAnsi="Times New Roman" w:cs="Times New Roman"/>
          <w:sz w:val="28"/>
          <w:szCs w:val="28"/>
          <w:lang w:bidi="ar-IQ"/>
        </w:rPr>
      </w:pPr>
      <w:r w:rsidRPr="00E47F31">
        <w:rPr>
          <w:rFonts w:eastAsiaTheme="minorEastAsia" w:hAnsi="Century Gothic" w:cstheme="majorBidi"/>
          <w:kern w:val="24"/>
          <w:sz w:val="28"/>
          <w:szCs w:val="28"/>
          <w:lang w:bidi="ar-IQ"/>
        </w:rPr>
        <w:t xml:space="preserve">The primitive gut tube extends from the </w:t>
      </w:r>
      <w:r w:rsidRPr="00E47F31">
        <w:rPr>
          <w:rFonts w:eastAsiaTheme="minorEastAsia" w:hAnsi="Century Gothic" w:cstheme="majorBidi"/>
          <w:b/>
          <w:bCs/>
          <w:kern w:val="24"/>
          <w:sz w:val="28"/>
          <w:szCs w:val="28"/>
          <w:lang w:bidi="ar-IQ"/>
        </w:rPr>
        <w:t xml:space="preserve">oropharyngeal membrane </w:t>
      </w:r>
      <w:r w:rsidRPr="00E47F31">
        <w:rPr>
          <w:rFonts w:eastAsiaTheme="minorEastAsia" w:hAnsi="Century Gothic" w:cstheme="majorBidi"/>
          <w:kern w:val="24"/>
          <w:sz w:val="28"/>
          <w:szCs w:val="28"/>
          <w:lang w:bidi="ar-IQ"/>
        </w:rPr>
        <w:t xml:space="preserve">to the </w:t>
      </w:r>
      <w:r w:rsidRPr="00E47F31">
        <w:rPr>
          <w:rFonts w:eastAsiaTheme="minorEastAsia" w:hAnsi="Century Gothic" w:cstheme="majorBidi"/>
          <w:b/>
          <w:bCs/>
          <w:kern w:val="24"/>
          <w:sz w:val="28"/>
          <w:szCs w:val="28"/>
          <w:lang w:bidi="ar-IQ"/>
        </w:rPr>
        <w:t xml:space="preserve">cloacal membrane </w:t>
      </w:r>
      <w:r w:rsidRPr="00E47F31">
        <w:rPr>
          <w:rFonts w:eastAsiaTheme="minorEastAsia" w:hAnsi="Century Gothic" w:cstheme="majorBidi"/>
          <w:kern w:val="24"/>
          <w:sz w:val="28"/>
          <w:szCs w:val="28"/>
          <w:lang w:bidi="ar-IQ"/>
        </w:rPr>
        <w:t xml:space="preserve">and is divided </w:t>
      </w:r>
      <w:r w:rsidRPr="00E47F31">
        <w:rPr>
          <w:rFonts w:eastAsiaTheme="minorEastAsia" w:hAnsi="Century Gothic"/>
          <w:kern w:val="24"/>
          <w:sz w:val="28"/>
          <w:szCs w:val="28"/>
          <w:lang w:bidi="ar-IQ"/>
        </w:rPr>
        <w:t xml:space="preserve">into the foregut, </w:t>
      </w:r>
      <w:proofErr w:type="spellStart"/>
      <w:r w:rsidRPr="00E47F31">
        <w:rPr>
          <w:rFonts w:eastAsiaTheme="minorEastAsia" w:hAnsi="Century Gothic"/>
          <w:kern w:val="24"/>
          <w:sz w:val="28"/>
          <w:szCs w:val="28"/>
          <w:lang w:bidi="ar-IQ"/>
        </w:rPr>
        <w:t>midgut</w:t>
      </w:r>
      <w:proofErr w:type="spellEnd"/>
      <w:r w:rsidRPr="00E47F31">
        <w:rPr>
          <w:rFonts w:eastAsiaTheme="minorEastAsia" w:hAnsi="Century Gothic"/>
          <w:kern w:val="24"/>
          <w:sz w:val="28"/>
          <w:szCs w:val="28"/>
          <w:lang w:bidi="ar-IQ"/>
        </w:rPr>
        <w:t xml:space="preserve">, and hindgut. </w:t>
      </w:r>
    </w:p>
    <w:p w:rsidR="007D4D18" w:rsidRPr="00E47F31" w:rsidRDefault="007D4D18" w:rsidP="007D4D18">
      <w:pPr>
        <w:rPr>
          <w:rFonts w:asciiTheme="minorBidi" w:hAnsiTheme="minorBidi"/>
          <w:sz w:val="28"/>
          <w:szCs w:val="28"/>
          <w:rtl/>
          <w:lang w:bidi="ar-IQ"/>
        </w:rPr>
      </w:pPr>
      <w:r w:rsidRPr="00E47F31">
        <w:rPr>
          <w:noProof/>
          <w:sz w:val="28"/>
          <w:szCs w:val="28"/>
        </w:rPr>
        <w:drawing>
          <wp:inline distT="0" distB="0" distL="0" distR="0" wp14:anchorId="70A78742" wp14:editId="65FCE4C3">
            <wp:extent cx="2590602" cy="2257425"/>
            <wp:effectExtent l="0" t="0" r="635" b="0"/>
            <wp:docPr id="2"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pic:cNvPicPr>
                  </pic:nvPicPr>
                  <pic:blipFill rotWithShape="1">
                    <a:blip r:embed="rId5"/>
                    <a:srcRect l="47027" t="53637" r="30477" b="17771"/>
                    <a:stretch/>
                  </pic:blipFill>
                  <pic:spPr bwMode="auto">
                    <a:xfrm>
                      <a:off x="0" y="0"/>
                      <a:ext cx="2610497" cy="2274762"/>
                    </a:xfrm>
                    <a:prstGeom prst="rect">
                      <a:avLst/>
                    </a:prstGeom>
                    <a:solidFill>
                      <a:srgbClr val="E7E6E6"/>
                    </a:solidFill>
                    <a:ln>
                      <a:noFill/>
                    </a:ln>
                    <a:effectLst/>
                    <a:extLst>
                      <a:ext uri="{53640926-AAD7-44D8-BBD7-CCE9431645EC}">
                        <a14:shadowObscured xmlns:a14="http://schemas.microsoft.com/office/drawing/2010/main"/>
                      </a:ext>
                    </a:extLst>
                  </pic:spPr>
                </pic:pic>
              </a:graphicData>
            </a:graphic>
          </wp:inline>
        </w:drawing>
      </w:r>
    </w:p>
    <w:p w:rsidR="007D4D18" w:rsidRPr="00E47F31" w:rsidRDefault="007D4D18" w:rsidP="007D4D18">
      <w:pPr>
        <w:bidi w:val="0"/>
        <w:spacing w:before="200" w:after="0" w:line="216" w:lineRule="auto"/>
        <w:rPr>
          <w:rFonts w:ascii="Times New Roman" w:eastAsia="Times New Roman" w:hAnsi="Times New Roman" w:cs="Times New Roman"/>
          <w:sz w:val="28"/>
          <w:szCs w:val="28"/>
          <w:lang w:bidi="ar-IQ"/>
        </w:rPr>
      </w:pPr>
    </w:p>
    <w:p w:rsidR="007D4D18" w:rsidRPr="00E47F31" w:rsidRDefault="007D4D18" w:rsidP="007D4D18">
      <w:pPr>
        <w:pStyle w:val="NormalWeb"/>
        <w:bidi/>
        <w:spacing w:before="200" w:beforeAutospacing="0" w:after="0" w:afterAutospacing="0"/>
        <w:jc w:val="right"/>
        <w:rPr>
          <w:sz w:val="28"/>
          <w:szCs w:val="28"/>
          <w:lang w:bidi="ar-IQ"/>
        </w:rPr>
      </w:pPr>
      <w:r w:rsidRPr="00E47F31">
        <w:rPr>
          <w:rFonts w:asciiTheme="minorHAnsi" w:eastAsiaTheme="minorEastAsia" w:hAnsi="Century Gothic" w:cstheme="majorBidi"/>
          <w:kern w:val="24"/>
          <w:sz w:val="28"/>
          <w:szCs w:val="28"/>
          <w:lang w:bidi="ar-IQ"/>
        </w:rPr>
        <w:lastRenderedPageBreak/>
        <w:t xml:space="preserve">The part of gut cranial to this communication (embryo with the yolk sac) is called </w:t>
      </w:r>
      <w:r w:rsidRPr="00E47F31">
        <w:rPr>
          <w:rFonts w:asciiTheme="minorHAnsi" w:eastAsiaTheme="minorEastAsia" w:hAnsi="Century Gothic" w:cstheme="majorBidi"/>
          <w:b/>
          <w:bCs/>
          <w:kern w:val="24"/>
          <w:sz w:val="28"/>
          <w:szCs w:val="28"/>
          <w:lang w:bidi="ar-IQ"/>
        </w:rPr>
        <w:t>foregut</w:t>
      </w:r>
      <w:r w:rsidRPr="00E47F31">
        <w:rPr>
          <w:rFonts w:asciiTheme="minorHAnsi" w:eastAsiaTheme="minorEastAsia" w:hAnsi="Century Gothic" w:cstheme="majorBidi"/>
          <w:kern w:val="24"/>
          <w:sz w:val="28"/>
          <w:szCs w:val="28"/>
          <w:lang w:bidi="ar-IQ"/>
        </w:rPr>
        <w:t xml:space="preserve">, part caudal to this communication is called </w:t>
      </w:r>
      <w:r w:rsidRPr="00E47F31">
        <w:rPr>
          <w:rFonts w:asciiTheme="minorHAnsi" w:eastAsiaTheme="minorEastAsia" w:hAnsi="Century Gothic" w:cstheme="majorBidi"/>
          <w:b/>
          <w:bCs/>
          <w:kern w:val="24"/>
          <w:sz w:val="28"/>
          <w:szCs w:val="28"/>
          <w:lang w:bidi="ar-IQ"/>
        </w:rPr>
        <w:t>hindgut</w:t>
      </w:r>
      <w:r w:rsidRPr="00E47F31">
        <w:rPr>
          <w:rFonts w:asciiTheme="minorHAnsi" w:eastAsiaTheme="minorEastAsia" w:hAnsi="Century Gothic" w:cstheme="majorBidi"/>
          <w:kern w:val="24"/>
          <w:sz w:val="28"/>
          <w:szCs w:val="28"/>
          <w:lang w:bidi="ar-IQ"/>
        </w:rPr>
        <w:t xml:space="preserve">, and part intervening between foregut and hindgut is called </w:t>
      </w:r>
      <w:proofErr w:type="spellStart"/>
      <w:r w:rsidRPr="00E47F31">
        <w:rPr>
          <w:rFonts w:asciiTheme="minorHAnsi" w:eastAsiaTheme="minorEastAsia" w:hAnsi="Century Gothic" w:cstheme="majorBidi"/>
          <w:b/>
          <w:bCs/>
          <w:kern w:val="24"/>
          <w:sz w:val="28"/>
          <w:szCs w:val="28"/>
          <w:lang w:bidi="ar-IQ"/>
        </w:rPr>
        <w:t>midgut</w:t>
      </w:r>
      <w:proofErr w:type="spellEnd"/>
      <w:r w:rsidRPr="00E47F31">
        <w:rPr>
          <w:rFonts w:asciiTheme="minorHAnsi" w:eastAsiaTheme="minorEastAsia" w:hAnsi="Century Gothic" w:cstheme="majorBidi"/>
          <w:b/>
          <w:bCs/>
          <w:kern w:val="24"/>
          <w:sz w:val="28"/>
          <w:szCs w:val="28"/>
          <w:lang w:bidi="ar-IQ"/>
        </w:rPr>
        <w:t>.</w:t>
      </w:r>
    </w:p>
    <w:p w:rsidR="007D4D18" w:rsidRPr="00E47F31" w:rsidRDefault="007D4D18" w:rsidP="007D4D18">
      <w:pPr>
        <w:rPr>
          <w:rFonts w:asciiTheme="minorBidi" w:hAnsiTheme="minorBidi"/>
          <w:sz w:val="28"/>
          <w:szCs w:val="28"/>
          <w:rtl/>
          <w:lang w:bidi="ar-IQ"/>
        </w:rPr>
      </w:pPr>
    </w:p>
    <w:p w:rsidR="007D4D18" w:rsidRPr="00E47F31" w:rsidRDefault="007D4D18" w:rsidP="007D4D18">
      <w:pPr>
        <w:rPr>
          <w:sz w:val="28"/>
          <w:szCs w:val="28"/>
          <w:rtl/>
          <w:lang w:bidi="ar-IQ"/>
        </w:rPr>
      </w:pPr>
      <w:r w:rsidRPr="00E47F31">
        <w:rPr>
          <w:noProof/>
          <w:sz w:val="28"/>
          <w:szCs w:val="28"/>
        </w:rPr>
        <w:drawing>
          <wp:inline distT="0" distB="0" distL="0" distR="0" wp14:anchorId="31E0FB5C" wp14:editId="1F17CF31">
            <wp:extent cx="5274310" cy="2047875"/>
            <wp:effectExtent l="0" t="0" r="2540" b="9525"/>
            <wp:docPr id="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6"/>
                    <a:srcRect l="25417" t="47039" r="20128" b="22906"/>
                    <a:stretch/>
                  </pic:blipFill>
                  <pic:spPr bwMode="auto">
                    <a:xfrm>
                      <a:off x="0" y="0"/>
                      <a:ext cx="5274310" cy="2047875"/>
                    </a:xfrm>
                    <a:prstGeom prst="rect">
                      <a:avLst/>
                    </a:prstGeom>
                    <a:ln>
                      <a:noFill/>
                    </a:ln>
                    <a:extLst>
                      <a:ext uri="{53640926-AAD7-44D8-BBD7-CCE9431645EC}">
                        <a14:shadowObscured xmlns:a14="http://schemas.microsoft.com/office/drawing/2010/main"/>
                      </a:ext>
                    </a:extLst>
                  </pic:spPr>
                </pic:pic>
              </a:graphicData>
            </a:graphic>
          </wp:inline>
        </w:drawing>
      </w:r>
    </w:p>
    <w:p w:rsidR="007D4D18" w:rsidRPr="00E47F31" w:rsidRDefault="007D4D18" w:rsidP="007D4D18">
      <w:pPr>
        <w:rPr>
          <w:sz w:val="28"/>
          <w:szCs w:val="28"/>
          <w:rtl/>
          <w:lang w:bidi="ar-IQ"/>
        </w:rPr>
      </w:pPr>
      <w:r w:rsidRPr="00E47F31">
        <w:rPr>
          <w:noProof/>
          <w:sz w:val="28"/>
          <w:szCs w:val="28"/>
        </w:rPr>
        <w:drawing>
          <wp:inline distT="0" distB="0" distL="0" distR="0" wp14:anchorId="6F744B50" wp14:editId="5B7A24F6">
            <wp:extent cx="4135200" cy="221932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7"/>
                    <a:srcRect l="49020" t="24400" r="19454" b="21697"/>
                    <a:stretch/>
                  </pic:blipFill>
                  <pic:spPr bwMode="auto">
                    <a:xfrm>
                      <a:off x="0" y="0"/>
                      <a:ext cx="4136395" cy="2219966"/>
                    </a:xfrm>
                    <a:prstGeom prst="rect">
                      <a:avLst/>
                    </a:prstGeom>
                    <a:ln>
                      <a:noFill/>
                    </a:ln>
                    <a:extLst>
                      <a:ext uri="{53640926-AAD7-44D8-BBD7-CCE9431645EC}">
                        <a14:shadowObscured xmlns:a14="http://schemas.microsoft.com/office/drawing/2010/main"/>
                      </a:ext>
                    </a:extLst>
                  </pic:spPr>
                </pic:pic>
              </a:graphicData>
            </a:graphic>
          </wp:inline>
        </w:drawing>
      </w:r>
    </w:p>
    <w:p w:rsidR="007D4D18" w:rsidRPr="00E47F31" w:rsidRDefault="007D4D18" w:rsidP="007D4D18">
      <w:pPr>
        <w:pStyle w:val="NormalWeb"/>
        <w:spacing w:before="200" w:beforeAutospacing="0" w:after="0" w:afterAutospacing="0"/>
        <w:rPr>
          <w:sz w:val="28"/>
          <w:szCs w:val="28"/>
          <w:lang w:bidi="ar-IQ"/>
        </w:rPr>
      </w:pPr>
      <w:r w:rsidRPr="00E47F31">
        <w:rPr>
          <w:rFonts w:asciiTheme="minorHAnsi" w:eastAsiaTheme="minorEastAsia" w:hAnsi="Century Gothic" w:cstheme="majorBidi"/>
          <w:kern w:val="24"/>
          <w:sz w:val="28"/>
          <w:szCs w:val="28"/>
          <w:lang w:bidi="ar-IQ"/>
        </w:rPr>
        <w:t xml:space="preserve">At later stage of development </w:t>
      </w:r>
      <w:proofErr w:type="spellStart"/>
      <w:r w:rsidRPr="00E47F31">
        <w:rPr>
          <w:rFonts w:asciiTheme="minorHAnsi" w:eastAsiaTheme="minorEastAsia" w:hAnsi="Century Gothic" w:cstheme="majorBidi"/>
          <w:kern w:val="24"/>
          <w:sz w:val="28"/>
          <w:szCs w:val="28"/>
          <w:lang w:bidi="ar-IQ"/>
        </w:rPr>
        <w:t>buccopharyngeal</w:t>
      </w:r>
      <w:proofErr w:type="spellEnd"/>
      <w:r w:rsidRPr="00E47F31">
        <w:rPr>
          <w:rFonts w:asciiTheme="minorHAnsi" w:eastAsiaTheme="minorEastAsia" w:hAnsi="Century Gothic" w:cstheme="majorBidi"/>
          <w:kern w:val="24"/>
          <w:sz w:val="28"/>
          <w:szCs w:val="28"/>
          <w:lang w:bidi="ar-IQ"/>
        </w:rPr>
        <w:t xml:space="preserve"> and cloacal membranes rupture, and gut communicates to exterior at its both ends.</w:t>
      </w:r>
    </w:p>
    <w:p w:rsidR="007D4D18" w:rsidRPr="00E47F31" w:rsidRDefault="007D4D18" w:rsidP="007D4D18">
      <w:pPr>
        <w:pStyle w:val="NormalWeb"/>
        <w:spacing w:before="200" w:beforeAutospacing="0" w:after="0" w:afterAutospacing="0"/>
        <w:rPr>
          <w:sz w:val="28"/>
          <w:szCs w:val="28"/>
          <w:rtl/>
          <w:lang w:bidi="ar-IQ"/>
        </w:rPr>
      </w:pPr>
      <w:r w:rsidRPr="00E47F31">
        <w:rPr>
          <w:rFonts w:asciiTheme="minorHAnsi" w:eastAsiaTheme="minorEastAsia" w:hAnsi="Century Gothic" w:cstheme="majorBidi"/>
          <w:kern w:val="24"/>
          <w:sz w:val="28"/>
          <w:szCs w:val="28"/>
          <w:lang w:bidi="ar-IQ"/>
        </w:rPr>
        <w:t xml:space="preserve">The epithelium of the digestive system and the parenchyma of its derivatives originate in the </w:t>
      </w:r>
      <w:r w:rsidRPr="00E47F31">
        <w:rPr>
          <w:rFonts w:asciiTheme="minorHAnsi" w:eastAsiaTheme="minorEastAsia" w:hAnsi="Century Gothic" w:cstheme="majorBidi"/>
          <w:kern w:val="24"/>
          <w:sz w:val="28"/>
          <w:szCs w:val="28"/>
          <w:u w:val="single"/>
          <w:lang w:bidi="ar-IQ"/>
        </w:rPr>
        <w:t>endoderm</w:t>
      </w:r>
      <w:r w:rsidRPr="00E47F31">
        <w:rPr>
          <w:rFonts w:asciiTheme="minorHAnsi" w:eastAsiaTheme="minorEastAsia" w:hAnsi="Century Gothic" w:cstheme="majorBidi"/>
          <w:kern w:val="24"/>
          <w:sz w:val="28"/>
          <w:szCs w:val="28"/>
          <w:lang w:bidi="ar-IQ"/>
        </w:rPr>
        <w:t xml:space="preserve">; connective tissue, muscular components, and peritoneal components originate in the </w:t>
      </w:r>
      <w:r w:rsidRPr="00E47F31">
        <w:rPr>
          <w:rFonts w:asciiTheme="minorHAnsi" w:eastAsiaTheme="minorEastAsia" w:hAnsi="Century Gothic" w:cstheme="majorBidi"/>
          <w:kern w:val="24"/>
          <w:sz w:val="28"/>
          <w:szCs w:val="28"/>
          <w:u w:val="single"/>
          <w:lang w:bidi="ar-IQ"/>
        </w:rPr>
        <w:t>visceral mesoderm</w:t>
      </w:r>
      <w:r w:rsidRPr="00E47F31">
        <w:rPr>
          <w:rFonts w:asciiTheme="minorHAnsi" w:eastAsiaTheme="minorEastAsia" w:hAnsi="Century Gothic" w:cstheme="majorBidi"/>
          <w:kern w:val="24"/>
          <w:sz w:val="28"/>
          <w:szCs w:val="28"/>
          <w:lang w:bidi="ar-IQ"/>
        </w:rPr>
        <w:t xml:space="preserve">. </w:t>
      </w:r>
    </w:p>
    <w:p w:rsidR="007D4D18" w:rsidRPr="00E47F31" w:rsidRDefault="007D4D18" w:rsidP="007D4D18">
      <w:pPr>
        <w:rPr>
          <w:sz w:val="28"/>
          <w:szCs w:val="28"/>
          <w:rtl/>
          <w:lang w:bidi="ar-IQ"/>
        </w:rPr>
      </w:pPr>
      <w:r w:rsidRPr="00E47F31">
        <w:rPr>
          <w:noProof/>
          <w:sz w:val="28"/>
          <w:szCs w:val="28"/>
        </w:rPr>
        <w:lastRenderedPageBreak/>
        <w:drawing>
          <wp:inline distT="0" distB="0" distL="0" distR="0" wp14:anchorId="77E8D698" wp14:editId="3A7D6E45">
            <wp:extent cx="5274310" cy="2400935"/>
            <wp:effectExtent l="0" t="0" r="2540" b="0"/>
            <wp:docPr id="5"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pic:cNvPicPr>
                  </pic:nvPicPr>
                  <pic:blipFill rotWithShape="1">
                    <a:blip r:embed="rId7"/>
                    <a:srcRect l="12780" t="42901" r="54146" b="17673"/>
                    <a:stretch/>
                  </pic:blipFill>
                  <pic:spPr bwMode="auto">
                    <a:xfrm>
                      <a:off x="0" y="0"/>
                      <a:ext cx="5274310" cy="2400935"/>
                    </a:xfrm>
                    <a:prstGeom prst="rect">
                      <a:avLst/>
                    </a:prstGeom>
                    <a:ln>
                      <a:noFill/>
                    </a:ln>
                    <a:extLst>
                      <a:ext uri="{53640926-AAD7-44D8-BBD7-CCE9431645EC}">
                        <a14:shadowObscured xmlns:a14="http://schemas.microsoft.com/office/drawing/2010/main"/>
                      </a:ext>
                    </a:extLst>
                  </pic:spPr>
                </pic:pic>
              </a:graphicData>
            </a:graphic>
          </wp:inline>
        </w:drawing>
      </w:r>
    </w:p>
    <w:p w:rsidR="007D4D18" w:rsidRPr="00E47F31" w:rsidRDefault="007D4D18" w:rsidP="007D4D18">
      <w:pPr>
        <w:jc w:val="right"/>
        <w:rPr>
          <w:rFonts w:ascii="Lucida Handwriting" w:hAnsi="Lucida Handwriting"/>
          <w:b/>
          <w:bCs/>
          <w:sz w:val="28"/>
          <w:szCs w:val="28"/>
          <w:rtl/>
          <w:lang w:bidi="ar-IQ"/>
        </w:rPr>
      </w:pPr>
      <w:r w:rsidRPr="00E47F31">
        <w:rPr>
          <w:rFonts w:ascii="Lucida Handwriting" w:hAnsi="Lucida Handwriting"/>
          <w:b/>
          <w:bCs/>
          <w:sz w:val="28"/>
          <w:szCs w:val="28"/>
          <w:lang w:bidi="ar-IQ"/>
        </w:rPr>
        <w:t>The foregut</w:t>
      </w:r>
    </w:p>
    <w:p w:rsidR="007D4D18" w:rsidRPr="00E47F31" w:rsidRDefault="007D4D18" w:rsidP="007D4D18">
      <w:pPr>
        <w:pStyle w:val="NormalWeb"/>
        <w:bidi/>
        <w:spacing w:before="200" w:beforeAutospacing="0" w:after="0" w:afterAutospacing="0"/>
        <w:jc w:val="right"/>
        <w:rPr>
          <w:sz w:val="28"/>
          <w:szCs w:val="28"/>
          <w:rtl/>
          <w:lang w:bidi="ar-IQ"/>
        </w:rPr>
      </w:pPr>
      <w:r w:rsidRPr="00E47F31">
        <w:rPr>
          <w:rFonts w:asciiTheme="minorHAnsi" w:eastAsiaTheme="minorEastAsia" w:hAnsi="Century Gothic" w:cstheme="minorBidi"/>
          <w:kern w:val="24"/>
          <w:sz w:val="28"/>
          <w:szCs w:val="28"/>
          <w:lang w:bidi="ar-IQ"/>
        </w:rPr>
        <w:t xml:space="preserve">The </w:t>
      </w:r>
      <w:r w:rsidRPr="00E47F31">
        <w:rPr>
          <w:rFonts w:asciiTheme="minorHAnsi" w:eastAsiaTheme="minorEastAsia" w:hAnsi="Century Gothic" w:cstheme="minorBidi"/>
          <w:b/>
          <w:bCs/>
          <w:kern w:val="24"/>
          <w:sz w:val="28"/>
          <w:szCs w:val="28"/>
          <w:lang w:bidi="ar-IQ"/>
        </w:rPr>
        <w:t xml:space="preserve">foregut </w:t>
      </w:r>
      <w:r w:rsidRPr="00E47F31">
        <w:rPr>
          <w:rFonts w:asciiTheme="minorHAnsi" w:eastAsiaTheme="minorEastAsia" w:hAnsi="Century Gothic" w:cstheme="minorBidi"/>
          <w:kern w:val="24"/>
          <w:sz w:val="28"/>
          <w:szCs w:val="28"/>
          <w:lang w:bidi="ar-IQ"/>
        </w:rPr>
        <w:t xml:space="preserve">gives rise to the esophagus, the trachea and lung buds, the stomach, and the duodenum proximal to the entrance of the bile duct. </w:t>
      </w:r>
    </w:p>
    <w:p w:rsidR="007D4D18" w:rsidRPr="00E47F31" w:rsidRDefault="007D4D18" w:rsidP="007D4D18">
      <w:pPr>
        <w:pStyle w:val="NormalWeb"/>
        <w:spacing w:before="200" w:beforeAutospacing="0" w:after="0" w:afterAutospacing="0"/>
        <w:rPr>
          <w:sz w:val="28"/>
          <w:szCs w:val="28"/>
          <w:lang w:bidi="ar-IQ"/>
        </w:rPr>
      </w:pPr>
      <w:r w:rsidRPr="00E47F31">
        <w:rPr>
          <w:rFonts w:asciiTheme="minorHAnsi" w:eastAsiaTheme="minorEastAsia" w:hAnsi="Century Gothic" w:cstheme="minorBidi"/>
          <w:kern w:val="24"/>
          <w:sz w:val="28"/>
          <w:szCs w:val="28"/>
          <w:lang w:bidi="ar-IQ"/>
        </w:rPr>
        <w:t xml:space="preserve">In addition, the liver, pancreas, and biliary apparatus develop as outgrowths of the endodermal epithelium of the upper part of the duodenum. The foregut is divided into the esophagus dorsally and the trachea ventrally by the </w:t>
      </w:r>
      <w:r w:rsidRPr="00E47F31">
        <w:rPr>
          <w:rFonts w:asciiTheme="minorHAnsi" w:eastAsiaTheme="minorEastAsia" w:hAnsi="Century Gothic" w:cstheme="minorBidi"/>
          <w:b/>
          <w:bCs/>
          <w:kern w:val="24"/>
          <w:sz w:val="28"/>
          <w:szCs w:val="28"/>
          <w:lang w:bidi="ar-IQ"/>
        </w:rPr>
        <w:t>tracheoesophageal folds</w:t>
      </w:r>
      <w:r w:rsidRPr="00E47F31">
        <w:rPr>
          <w:rFonts w:asciiTheme="minorHAnsi" w:eastAsiaTheme="minorEastAsia" w:hAnsi="Century Gothic" w:cstheme="minorBidi"/>
          <w:kern w:val="24"/>
          <w:sz w:val="28"/>
          <w:szCs w:val="28"/>
          <w:lang w:bidi="ar-IQ"/>
        </w:rPr>
        <w:t xml:space="preserve">, which fuse to form the </w:t>
      </w:r>
      <w:r w:rsidRPr="00E47F31">
        <w:rPr>
          <w:rFonts w:asciiTheme="minorHAnsi" w:eastAsiaTheme="minorEastAsia" w:hAnsi="Century Gothic" w:cstheme="minorBidi"/>
          <w:b/>
          <w:bCs/>
          <w:kern w:val="24"/>
          <w:sz w:val="28"/>
          <w:szCs w:val="28"/>
          <w:lang w:bidi="ar-IQ"/>
        </w:rPr>
        <w:t>tracheoesophageal septum</w:t>
      </w:r>
      <w:r w:rsidRPr="00E47F31">
        <w:rPr>
          <w:rFonts w:asciiTheme="minorHAnsi" w:eastAsiaTheme="minorEastAsia" w:hAnsi="Century Gothic" w:cstheme="minorBidi"/>
          <w:kern w:val="24"/>
          <w:sz w:val="28"/>
          <w:szCs w:val="28"/>
          <w:lang w:bidi="ar-IQ"/>
        </w:rPr>
        <w:t xml:space="preserve">. </w:t>
      </w:r>
    </w:p>
    <w:p w:rsidR="007D4D18" w:rsidRPr="00E47F31" w:rsidRDefault="007D4D18" w:rsidP="007D4D18">
      <w:pPr>
        <w:pStyle w:val="NormalWeb"/>
        <w:spacing w:before="200" w:beforeAutospacing="0" w:after="0" w:afterAutospacing="0"/>
        <w:rPr>
          <w:sz w:val="28"/>
          <w:szCs w:val="28"/>
          <w:rtl/>
          <w:lang w:bidi="ar-IQ"/>
        </w:rPr>
      </w:pPr>
      <w:r w:rsidRPr="00E47F31">
        <w:rPr>
          <w:noProof/>
          <w:sz w:val="28"/>
          <w:szCs w:val="28"/>
        </w:rPr>
        <w:drawing>
          <wp:inline distT="0" distB="0" distL="0" distR="0" wp14:anchorId="78FC1A04" wp14:editId="7A7EFA32">
            <wp:extent cx="3194218" cy="1733550"/>
            <wp:effectExtent l="0" t="0" r="6350" b="0"/>
            <wp:docPr id="6" name="Picture 3" descr="scan0001"/>
            <wp:cNvGraphicFramePr/>
            <a:graphic xmlns:a="http://schemas.openxmlformats.org/drawingml/2006/main">
              <a:graphicData uri="http://schemas.openxmlformats.org/drawingml/2006/picture">
                <pic:pic xmlns:pic="http://schemas.openxmlformats.org/drawingml/2006/picture">
                  <pic:nvPicPr>
                    <pic:cNvPr id="4" name="Picture 3" descr="scan0001"/>
                    <pic:cNvPicPr/>
                  </pic:nvPicPr>
                  <pic:blipFill>
                    <a:blip r:embed="rId8"/>
                    <a:srcRect l="3156" t="65738" r="44254" b="3198"/>
                    <a:stretch>
                      <a:fillRect/>
                    </a:stretch>
                  </pic:blipFill>
                  <pic:spPr>
                    <a:xfrm>
                      <a:off x="0" y="0"/>
                      <a:ext cx="3206891" cy="1740428"/>
                    </a:xfrm>
                    <a:prstGeom prst="rect">
                      <a:avLst/>
                    </a:prstGeom>
                  </pic:spPr>
                </pic:pic>
              </a:graphicData>
            </a:graphic>
          </wp:inline>
        </w:drawing>
      </w:r>
    </w:p>
    <w:p w:rsidR="007D4D18" w:rsidRPr="00E47F31" w:rsidRDefault="007D4D18" w:rsidP="007D4D18">
      <w:pPr>
        <w:pStyle w:val="NormalWeb"/>
        <w:spacing w:before="200" w:beforeAutospacing="0" w:after="0" w:afterAutospacing="0"/>
        <w:rPr>
          <w:sz w:val="28"/>
          <w:szCs w:val="28"/>
          <w:lang w:bidi="ar-IQ"/>
        </w:rPr>
      </w:pPr>
      <w:r w:rsidRPr="00E47F31">
        <w:rPr>
          <w:rFonts w:ascii="Lucida Handwriting" w:eastAsiaTheme="minorEastAsia" w:hAnsi="Lucida Handwriting" w:cstheme="minorBidi"/>
          <w:kern w:val="24"/>
          <w:sz w:val="28"/>
          <w:szCs w:val="28"/>
          <w:lang w:bidi="ar-IQ"/>
        </w:rPr>
        <w:t xml:space="preserve">The </w:t>
      </w:r>
      <w:proofErr w:type="spellStart"/>
      <w:r w:rsidRPr="00E47F31">
        <w:rPr>
          <w:rFonts w:ascii="Lucida Handwriting" w:eastAsiaTheme="minorEastAsia" w:hAnsi="Lucida Handwriting" w:cstheme="minorBidi"/>
          <w:b/>
          <w:bCs/>
          <w:kern w:val="24"/>
          <w:sz w:val="28"/>
          <w:szCs w:val="28"/>
          <w:lang w:bidi="ar-IQ"/>
        </w:rPr>
        <w:t>midgut</w:t>
      </w:r>
      <w:proofErr w:type="spellEnd"/>
      <w:r w:rsidRPr="00E47F31">
        <w:rPr>
          <w:rFonts w:asciiTheme="minorHAnsi" w:eastAsiaTheme="minorEastAsia" w:hAnsi="Century Gothic" w:cstheme="minorBidi"/>
          <w:b/>
          <w:bCs/>
          <w:kern w:val="24"/>
          <w:sz w:val="28"/>
          <w:szCs w:val="28"/>
          <w:lang w:bidi="ar-IQ"/>
        </w:rPr>
        <w:t xml:space="preserve"> </w:t>
      </w:r>
      <w:r w:rsidRPr="00E47F31">
        <w:rPr>
          <w:rFonts w:asciiTheme="minorHAnsi" w:eastAsiaTheme="minorEastAsia" w:hAnsi="Century Gothic" w:cstheme="minorBidi"/>
          <w:kern w:val="24"/>
          <w:sz w:val="28"/>
          <w:szCs w:val="28"/>
          <w:lang w:bidi="ar-IQ"/>
        </w:rPr>
        <w:t xml:space="preserve">forms the primary intestinal loop, gives rise to the duodenum distal to the entrance of the bile duct, and continues to the junction of the proximal two-thirds of the transverse colon with the distal third. </w:t>
      </w:r>
    </w:p>
    <w:p w:rsidR="007D4D18" w:rsidRPr="00E47F31" w:rsidRDefault="007D4D18" w:rsidP="007D4D18">
      <w:pPr>
        <w:pStyle w:val="NormalWeb"/>
        <w:spacing w:before="200" w:beforeAutospacing="0" w:after="0" w:afterAutospacing="0"/>
        <w:rPr>
          <w:sz w:val="28"/>
          <w:szCs w:val="28"/>
          <w:rtl/>
          <w:lang w:bidi="ar-IQ"/>
        </w:rPr>
      </w:pPr>
      <w:r w:rsidRPr="00E47F31">
        <w:rPr>
          <w:rFonts w:asciiTheme="minorHAnsi" w:eastAsiaTheme="minorEastAsia" w:hAnsi="Century Gothic" w:cstheme="minorBidi"/>
          <w:kern w:val="24"/>
          <w:sz w:val="28"/>
          <w:szCs w:val="28"/>
          <w:lang w:bidi="ar-IQ"/>
        </w:rPr>
        <w:t xml:space="preserve">At its apex, the primary loop remains temporarily in open connection with the yolk sac through the vitelline duct. During the sixth week, the loop grows so rapidly that it protrudes into the umbilical cord (physiological herniation) </w:t>
      </w:r>
    </w:p>
    <w:p w:rsidR="007D4D18" w:rsidRPr="00E47F31" w:rsidRDefault="007D4D18" w:rsidP="007D4D18">
      <w:pPr>
        <w:pStyle w:val="NormalWeb"/>
        <w:spacing w:before="200" w:beforeAutospacing="0" w:after="0" w:afterAutospacing="0"/>
        <w:rPr>
          <w:sz w:val="28"/>
          <w:szCs w:val="28"/>
          <w:rtl/>
          <w:lang w:bidi="ar-IQ"/>
        </w:rPr>
      </w:pPr>
      <w:r w:rsidRPr="00E47F31">
        <w:rPr>
          <w:rFonts w:asciiTheme="minorHAnsi" w:eastAsiaTheme="minorEastAsia" w:hAnsi="Century Gothic" w:cstheme="minorBidi"/>
          <w:kern w:val="24"/>
          <w:sz w:val="28"/>
          <w:szCs w:val="28"/>
          <w:lang w:bidi="ar-IQ"/>
        </w:rPr>
        <w:t> </w:t>
      </w:r>
    </w:p>
    <w:p w:rsidR="007D4D18" w:rsidRPr="00E47F31" w:rsidRDefault="007D4D18" w:rsidP="007D4D18">
      <w:pPr>
        <w:pStyle w:val="NormalWeb"/>
        <w:spacing w:before="200" w:beforeAutospacing="0" w:after="0" w:afterAutospacing="0"/>
        <w:rPr>
          <w:sz w:val="28"/>
          <w:szCs w:val="28"/>
          <w:rtl/>
          <w:lang w:bidi="ar-IQ"/>
        </w:rPr>
      </w:pPr>
      <w:r w:rsidRPr="00E47F31">
        <w:rPr>
          <w:rFonts w:asciiTheme="minorHAnsi" w:eastAsiaTheme="minorEastAsia" w:hAnsi="Century Gothic" w:cstheme="minorBidi"/>
          <w:kern w:val="24"/>
          <w:sz w:val="28"/>
          <w:szCs w:val="28"/>
          <w:lang w:bidi="ar-IQ"/>
        </w:rPr>
        <w:lastRenderedPageBreak/>
        <w:t xml:space="preserve"> During the 12th week, it returns into the abdominal cavity. While these processes are occurring, the </w:t>
      </w:r>
      <w:proofErr w:type="spellStart"/>
      <w:r w:rsidRPr="00E47F31">
        <w:rPr>
          <w:rFonts w:asciiTheme="minorHAnsi" w:eastAsiaTheme="minorEastAsia" w:hAnsi="Century Gothic" w:cstheme="minorBidi"/>
          <w:kern w:val="24"/>
          <w:sz w:val="28"/>
          <w:szCs w:val="28"/>
          <w:lang w:bidi="ar-IQ"/>
        </w:rPr>
        <w:t>midgut</w:t>
      </w:r>
      <w:proofErr w:type="spellEnd"/>
      <w:r w:rsidRPr="00E47F31">
        <w:rPr>
          <w:rFonts w:asciiTheme="minorHAnsi" w:eastAsiaTheme="minorEastAsia" w:hAnsi="Century Gothic" w:cstheme="minorBidi"/>
          <w:kern w:val="24"/>
          <w:sz w:val="28"/>
          <w:szCs w:val="28"/>
          <w:lang w:bidi="ar-IQ"/>
        </w:rPr>
        <w:t xml:space="preserve"> loop rotates 270</w:t>
      </w:r>
      <w:r w:rsidRPr="00E47F31">
        <w:rPr>
          <w:rFonts w:asciiTheme="minorHAnsi" w:eastAsiaTheme="minorEastAsia" w:hAnsi="Century Gothic" w:cstheme="minorBidi"/>
          <w:kern w:val="24"/>
          <w:sz w:val="28"/>
          <w:szCs w:val="28"/>
          <w:lang w:bidi="ar-IQ"/>
        </w:rPr>
        <w:t>°</w:t>
      </w:r>
      <w:r w:rsidRPr="00E47F31">
        <w:rPr>
          <w:rFonts w:asciiTheme="minorHAnsi" w:eastAsiaTheme="minorEastAsia" w:hAnsi="Century Gothic" w:cstheme="minorBidi"/>
          <w:kern w:val="24"/>
          <w:sz w:val="28"/>
          <w:szCs w:val="28"/>
          <w:lang w:bidi="ar-IQ"/>
        </w:rPr>
        <w:t xml:space="preserve"> </w:t>
      </w:r>
      <w:proofErr w:type="gramStart"/>
      <w:r w:rsidRPr="00E47F31">
        <w:rPr>
          <w:rFonts w:asciiTheme="minorHAnsi" w:eastAsiaTheme="minorEastAsia" w:hAnsi="Century Gothic" w:cstheme="minorBidi"/>
          <w:kern w:val="24"/>
          <w:sz w:val="28"/>
          <w:szCs w:val="28"/>
          <w:lang w:bidi="ar-IQ"/>
        </w:rPr>
        <w:t>counterclockwise .</w:t>
      </w:r>
      <w:proofErr w:type="gramEnd"/>
      <w:r w:rsidRPr="00E47F31">
        <w:rPr>
          <w:rFonts w:asciiTheme="minorHAnsi" w:eastAsiaTheme="minorEastAsia" w:hAnsi="Century Gothic" w:cstheme="minorBidi"/>
          <w:kern w:val="24"/>
          <w:sz w:val="28"/>
          <w:szCs w:val="28"/>
          <w:lang w:bidi="ar-IQ"/>
        </w:rPr>
        <w:t xml:space="preserve"> </w:t>
      </w:r>
    </w:p>
    <w:p w:rsidR="007D4D18" w:rsidRPr="00E47F31" w:rsidRDefault="007D4D18" w:rsidP="007D4D18">
      <w:pPr>
        <w:pStyle w:val="NormalWeb"/>
        <w:spacing w:before="200" w:beforeAutospacing="0" w:after="0" w:afterAutospacing="0"/>
        <w:rPr>
          <w:sz w:val="28"/>
          <w:szCs w:val="28"/>
          <w:rtl/>
          <w:lang w:bidi="ar-IQ"/>
        </w:rPr>
      </w:pPr>
      <w:r w:rsidRPr="00E47F31">
        <w:rPr>
          <w:rFonts w:asciiTheme="minorHAnsi" w:eastAsiaTheme="minorEastAsia" w:hAnsi="Century Gothic" w:cstheme="minorBidi"/>
          <w:kern w:val="24"/>
          <w:sz w:val="28"/>
          <w:szCs w:val="28"/>
          <w:lang w:bidi="ar-IQ"/>
        </w:rPr>
        <w:t xml:space="preserve">Remnants of the vitelline duct, failure of the </w:t>
      </w:r>
      <w:proofErr w:type="spellStart"/>
      <w:r w:rsidRPr="00E47F31">
        <w:rPr>
          <w:rFonts w:asciiTheme="minorHAnsi" w:eastAsiaTheme="minorEastAsia" w:hAnsi="Century Gothic" w:cstheme="minorBidi"/>
          <w:kern w:val="24"/>
          <w:sz w:val="28"/>
          <w:szCs w:val="28"/>
          <w:lang w:bidi="ar-IQ"/>
        </w:rPr>
        <w:t>midgut</w:t>
      </w:r>
      <w:proofErr w:type="spellEnd"/>
      <w:r w:rsidRPr="00E47F31">
        <w:rPr>
          <w:rFonts w:asciiTheme="minorHAnsi" w:eastAsiaTheme="minorEastAsia" w:hAnsi="Century Gothic" w:cstheme="minorBidi"/>
          <w:kern w:val="24"/>
          <w:sz w:val="28"/>
          <w:szCs w:val="28"/>
          <w:lang w:bidi="ar-IQ"/>
        </w:rPr>
        <w:t xml:space="preserve"> to return to the abdominal cavity, </w:t>
      </w:r>
      <w:proofErr w:type="spellStart"/>
      <w:r w:rsidRPr="00E47F31">
        <w:rPr>
          <w:rFonts w:asciiTheme="minorHAnsi" w:eastAsiaTheme="minorEastAsia" w:hAnsi="Century Gothic" w:cstheme="minorBidi"/>
          <w:kern w:val="24"/>
          <w:sz w:val="28"/>
          <w:szCs w:val="28"/>
          <w:lang w:bidi="ar-IQ"/>
        </w:rPr>
        <w:t>malrotation</w:t>
      </w:r>
      <w:proofErr w:type="spellEnd"/>
      <w:r w:rsidRPr="00E47F31">
        <w:rPr>
          <w:rFonts w:asciiTheme="minorHAnsi" w:eastAsiaTheme="minorEastAsia" w:hAnsi="Century Gothic" w:cstheme="minorBidi"/>
          <w:kern w:val="24"/>
          <w:sz w:val="28"/>
          <w:szCs w:val="28"/>
          <w:lang w:bidi="ar-IQ"/>
        </w:rPr>
        <w:t>, stenosis, and duplication of parts of the gut are common abnormalities.</w:t>
      </w:r>
    </w:p>
    <w:p w:rsidR="007D4D18" w:rsidRPr="00E47F31" w:rsidRDefault="007D4D18" w:rsidP="007D4D18">
      <w:pPr>
        <w:pStyle w:val="NormalWeb"/>
        <w:spacing w:before="200" w:beforeAutospacing="0" w:after="0" w:afterAutospacing="0"/>
        <w:rPr>
          <w:sz w:val="28"/>
          <w:szCs w:val="28"/>
          <w:lang w:bidi="ar-IQ"/>
        </w:rPr>
      </w:pPr>
      <w:r w:rsidRPr="00E47F31">
        <w:rPr>
          <w:rFonts w:ascii="Lucida Handwriting" w:eastAsiaTheme="minorEastAsia" w:hAnsi="Lucida Handwriting" w:cstheme="minorBidi"/>
          <w:kern w:val="24"/>
          <w:sz w:val="28"/>
          <w:szCs w:val="28"/>
          <w:lang w:bidi="ar-IQ"/>
        </w:rPr>
        <w:t xml:space="preserve">The </w:t>
      </w:r>
      <w:r w:rsidRPr="00E47F31">
        <w:rPr>
          <w:rFonts w:ascii="Lucida Handwriting" w:eastAsiaTheme="minorEastAsia" w:hAnsi="Lucida Handwriting" w:cstheme="minorBidi"/>
          <w:b/>
          <w:bCs/>
          <w:kern w:val="24"/>
          <w:sz w:val="28"/>
          <w:szCs w:val="28"/>
          <w:lang w:bidi="ar-IQ"/>
        </w:rPr>
        <w:t>hindgut</w:t>
      </w:r>
      <w:r w:rsidRPr="00E47F31">
        <w:rPr>
          <w:rFonts w:asciiTheme="minorHAnsi" w:eastAsiaTheme="minorEastAsia" w:hAnsi="Century Gothic" w:cstheme="minorBidi"/>
          <w:b/>
          <w:bCs/>
          <w:kern w:val="24"/>
          <w:sz w:val="28"/>
          <w:szCs w:val="28"/>
          <w:lang w:bidi="ar-IQ"/>
        </w:rPr>
        <w:t xml:space="preserve"> </w:t>
      </w:r>
      <w:r w:rsidRPr="00E47F31">
        <w:rPr>
          <w:rFonts w:asciiTheme="minorHAnsi" w:eastAsiaTheme="minorEastAsia" w:hAnsi="Century Gothic" w:cstheme="minorBidi"/>
          <w:kern w:val="24"/>
          <w:sz w:val="28"/>
          <w:szCs w:val="28"/>
          <w:lang w:bidi="ar-IQ"/>
        </w:rPr>
        <w:t>gives rise to the region from the distal third of the transverse colon to the upper part of the anal canal; the distal part of the anal canal originates from ectoderm.</w:t>
      </w:r>
    </w:p>
    <w:p w:rsidR="007D4D18" w:rsidRPr="00E47F31" w:rsidRDefault="007D4D18" w:rsidP="007D4D18">
      <w:pPr>
        <w:pStyle w:val="NormalWeb"/>
        <w:spacing w:before="200" w:beforeAutospacing="0" w:after="0" w:afterAutospacing="0"/>
        <w:rPr>
          <w:sz w:val="28"/>
          <w:szCs w:val="28"/>
          <w:lang w:bidi="ar-IQ"/>
        </w:rPr>
      </w:pPr>
      <w:r w:rsidRPr="00E47F31">
        <w:rPr>
          <w:rFonts w:asciiTheme="minorHAnsi" w:eastAsiaTheme="minorEastAsia" w:hAnsi="Century Gothic" w:cstheme="minorBidi"/>
          <w:kern w:val="24"/>
          <w:sz w:val="28"/>
          <w:szCs w:val="28"/>
          <w:lang w:bidi="ar-IQ"/>
        </w:rPr>
        <w:t xml:space="preserve">The hindgut enters the posterior region of the cloaca (future anorectal canal), and the allantois enters the anterior region (future urogenital sinus). </w:t>
      </w:r>
    </w:p>
    <w:p w:rsidR="007D4D18" w:rsidRPr="00E47F31" w:rsidRDefault="007D4D18" w:rsidP="007D4D18">
      <w:pPr>
        <w:pStyle w:val="NormalWeb"/>
        <w:spacing w:before="200" w:beforeAutospacing="0" w:after="0" w:afterAutospacing="0"/>
        <w:rPr>
          <w:sz w:val="28"/>
          <w:szCs w:val="28"/>
          <w:rtl/>
          <w:lang w:bidi="ar-IQ"/>
        </w:rPr>
      </w:pPr>
      <w:r w:rsidRPr="00E47F31">
        <w:rPr>
          <w:rFonts w:asciiTheme="minorHAnsi" w:eastAsiaTheme="minorEastAsia" w:hAnsi="Century Gothic" w:cstheme="minorBidi"/>
          <w:kern w:val="24"/>
          <w:sz w:val="28"/>
          <w:szCs w:val="28"/>
          <w:lang w:bidi="ar-IQ"/>
        </w:rPr>
        <w:t xml:space="preserve">The </w:t>
      </w:r>
      <w:proofErr w:type="spellStart"/>
      <w:r w:rsidRPr="00E47F31">
        <w:rPr>
          <w:rFonts w:asciiTheme="minorHAnsi" w:eastAsiaTheme="minorEastAsia" w:hAnsi="Century Gothic" w:cstheme="minorBidi"/>
          <w:kern w:val="24"/>
          <w:sz w:val="28"/>
          <w:szCs w:val="28"/>
          <w:lang w:bidi="ar-IQ"/>
        </w:rPr>
        <w:t>urorectal</w:t>
      </w:r>
      <w:proofErr w:type="spellEnd"/>
      <w:r w:rsidRPr="00E47F31">
        <w:rPr>
          <w:rFonts w:asciiTheme="minorHAnsi" w:eastAsiaTheme="minorEastAsia" w:hAnsi="Century Gothic" w:cstheme="minorBidi"/>
          <w:kern w:val="24"/>
          <w:sz w:val="28"/>
          <w:szCs w:val="28"/>
          <w:lang w:bidi="ar-IQ"/>
        </w:rPr>
        <w:t xml:space="preserve"> septum will divide the two regions and breakdown of the cloacal membrane covering this area will provide communication to the exterior for the anus and urogenital sinus. </w:t>
      </w:r>
    </w:p>
    <w:p w:rsidR="007D4D18" w:rsidRPr="00E47F31" w:rsidRDefault="007D4D18" w:rsidP="007D4D18">
      <w:pPr>
        <w:jc w:val="right"/>
        <w:rPr>
          <w:sz w:val="28"/>
          <w:szCs w:val="28"/>
          <w:rtl/>
          <w:lang w:bidi="ar-IQ"/>
        </w:rPr>
      </w:pPr>
    </w:p>
    <w:p w:rsidR="007D4D18" w:rsidRPr="00E47F31" w:rsidRDefault="007D4D18" w:rsidP="007D4D18">
      <w:pPr>
        <w:jc w:val="right"/>
        <w:rPr>
          <w:sz w:val="28"/>
          <w:szCs w:val="28"/>
          <w:rtl/>
          <w:lang w:bidi="ar-IQ"/>
        </w:rPr>
      </w:pPr>
      <w:r w:rsidRPr="00E47F31">
        <w:rPr>
          <w:noProof/>
          <w:sz w:val="28"/>
          <w:szCs w:val="28"/>
        </w:rPr>
        <w:drawing>
          <wp:inline distT="0" distB="0" distL="0" distR="0" wp14:anchorId="74513BFC" wp14:editId="6B771B12">
            <wp:extent cx="5274310" cy="2326005"/>
            <wp:effectExtent l="0" t="0" r="2540" b="0"/>
            <wp:docPr id="7"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pic:cNvPicPr>
                  </pic:nvPicPr>
                  <pic:blipFill rotWithShape="1">
                    <a:blip r:embed="rId9"/>
                    <a:srcRect l="29589" t="46995" r="28702" b="27858"/>
                    <a:stretch/>
                  </pic:blipFill>
                  <pic:spPr bwMode="auto">
                    <a:xfrm>
                      <a:off x="0" y="0"/>
                      <a:ext cx="5274310" cy="232600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D4D18" w:rsidRPr="00E47F31" w:rsidRDefault="007D4D18" w:rsidP="007D4D18">
      <w:pPr>
        <w:jc w:val="right"/>
        <w:rPr>
          <w:sz w:val="28"/>
          <w:szCs w:val="28"/>
          <w:rtl/>
          <w:lang w:bidi="ar-IQ"/>
        </w:rPr>
      </w:pPr>
    </w:p>
    <w:p w:rsidR="007D4D18" w:rsidRPr="00E47F31" w:rsidRDefault="007D4D18" w:rsidP="007D4D18">
      <w:pPr>
        <w:jc w:val="right"/>
        <w:rPr>
          <w:sz w:val="28"/>
          <w:szCs w:val="28"/>
          <w:rtl/>
          <w:lang w:bidi="ar-IQ"/>
        </w:rPr>
      </w:pPr>
    </w:p>
    <w:p w:rsidR="005609FD" w:rsidRDefault="005609FD"/>
    <w:sectPr w:rsidR="005609FD" w:rsidSect="00181E1E">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53A"/>
    <w:rsid w:val="00181E1E"/>
    <w:rsid w:val="0055353A"/>
    <w:rsid w:val="005609FD"/>
    <w:rsid w:val="007D4D18"/>
    <w:rsid w:val="00DD78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C28F6"/>
  <w15:chartTrackingRefBased/>
  <w15:docId w15:val="{1DD3302F-1A4F-4F87-85F3-D1DBA5129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D1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D4D18"/>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03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400</Words>
  <Characters>2284</Characters>
  <Application>Microsoft Office Word</Application>
  <DocSecurity>0</DocSecurity>
  <Lines>19</Lines>
  <Paragraphs>5</Paragraphs>
  <ScaleCrop>false</ScaleCrop>
  <Company>SACC</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4</cp:revision>
  <dcterms:created xsi:type="dcterms:W3CDTF">2023-09-03T11:33:00Z</dcterms:created>
  <dcterms:modified xsi:type="dcterms:W3CDTF">2023-09-03T11:59:00Z</dcterms:modified>
</cp:coreProperties>
</file>